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4F719D" w:rsidRDefault="007B70C2" w:rsidP="007B70C2">
      <w:pPr>
        <w:spacing w:line="360" w:lineRule="auto"/>
        <w:jc w:val="both"/>
        <w:rPr>
          <w:rFonts w:ascii="Palatino Linotype" w:hAnsi="Palatino Linotype" w:cs="Arial"/>
          <w:b/>
          <w:color w:val="000000" w:themeColor="text1"/>
          <w:lang w:eastAsia="es-MX"/>
        </w:rPr>
      </w:pPr>
      <w:r w:rsidRPr="004F719D">
        <w:rPr>
          <w:rFonts w:ascii="Palatino Linotype" w:hAnsi="Palatino Linotype" w:cs="Arial"/>
          <w:b/>
          <w:color w:val="000000" w:themeColor="text1"/>
        </w:rPr>
        <w:t>VOTO DISIDENTE DEL COMISIONADO JOSÉ GUADALUPE LUNA HERNÁNDEZ EN EL RECURSO DE REVISIÓN</w:t>
      </w:r>
      <w:r w:rsidR="00FC0B18" w:rsidRPr="004F719D">
        <w:rPr>
          <w:rFonts w:ascii="Palatino Linotype" w:hAnsi="Palatino Linotype" w:cs="Arial"/>
          <w:b/>
          <w:color w:val="000000" w:themeColor="text1"/>
        </w:rPr>
        <w:t xml:space="preserve"> </w:t>
      </w:r>
      <w:r w:rsidR="001A18E1">
        <w:rPr>
          <w:rFonts w:ascii="Palatino Linotype" w:hAnsi="Palatino Linotype" w:cs="Arial"/>
          <w:b/>
          <w:bCs/>
          <w:color w:val="000000" w:themeColor="text1"/>
        </w:rPr>
        <w:t>02977/INFOEM/</w:t>
      </w:r>
      <w:r w:rsidR="00781316">
        <w:rPr>
          <w:rFonts w:ascii="Palatino Linotype" w:hAnsi="Palatino Linotype" w:cs="Arial"/>
          <w:b/>
          <w:bCs/>
          <w:color w:val="000000" w:themeColor="text1"/>
        </w:rPr>
        <w:t>AD</w:t>
      </w:r>
      <w:r w:rsidR="001A18E1">
        <w:rPr>
          <w:rFonts w:ascii="Palatino Linotype" w:hAnsi="Palatino Linotype" w:cs="Arial"/>
          <w:b/>
          <w:bCs/>
          <w:color w:val="000000" w:themeColor="text1"/>
        </w:rPr>
        <w:t>/RR/2018</w:t>
      </w:r>
      <w:r w:rsidR="00A527F0" w:rsidRPr="004F719D">
        <w:rPr>
          <w:rFonts w:ascii="Palatino Linotype" w:hAnsi="Palatino Linotype" w:cs="Arial"/>
          <w:b/>
          <w:bCs/>
          <w:color w:val="000000" w:themeColor="text1"/>
        </w:rPr>
        <w:t>.</w:t>
      </w:r>
    </w:p>
    <w:p w:rsidR="00F436A4" w:rsidRPr="004F719D" w:rsidRDefault="00F436A4" w:rsidP="00F436A4">
      <w:pPr>
        <w:spacing w:line="360" w:lineRule="auto"/>
        <w:jc w:val="both"/>
        <w:rPr>
          <w:rFonts w:ascii="Palatino Linotype" w:hAnsi="Palatino Linotype" w:cs="Arial"/>
          <w:b/>
          <w:i/>
        </w:rPr>
      </w:pPr>
    </w:p>
    <w:p w:rsidR="00F436A4" w:rsidRPr="004F719D" w:rsidRDefault="003503B0" w:rsidP="00F436A4">
      <w:pPr>
        <w:spacing w:line="360" w:lineRule="auto"/>
        <w:jc w:val="both"/>
        <w:rPr>
          <w:rFonts w:ascii="Palatino Linotype" w:hAnsi="Palatino Linotype" w:cs="Arial"/>
          <w:b/>
          <w:bdr w:val="none" w:sz="0" w:space="0" w:color="auto"/>
        </w:rPr>
      </w:pPr>
      <w:r w:rsidRPr="004F719D">
        <w:rPr>
          <w:rFonts w:ascii="Palatino Linotype" w:hAnsi="Palatino Linotype" w:cs="Arial"/>
          <w:b/>
        </w:rPr>
        <w:t>RESUMEN DEL VOTO</w:t>
      </w:r>
    </w:p>
    <w:p w:rsidR="003503B0" w:rsidRPr="004F719D" w:rsidRDefault="00DC5E04" w:rsidP="00DC5E0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t>El derecho de acceso a datos</w:t>
      </w:r>
      <w:r w:rsidRPr="00DC5E04">
        <w:rPr>
          <w:rFonts w:ascii="Palatino Linotype" w:hAnsi="Palatino Linotype" w:cs="Arial"/>
          <w:lang w:eastAsia="es-MX"/>
        </w:rPr>
        <w:t xml:space="preserve">, </w:t>
      </w:r>
      <w:r>
        <w:rPr>
          <w:rFonts w:ascii="Palatino Linotype" w:hAnsi="Palatino Linotype" w:cs="Arial"/>
          <w:lang w:eastAsia="es-MX"/>
        </w:rPr>
        <w:t>es</w:t>
      </w:r>
      <w:r w:rsidRPr="00DC5E04">
        <w:rPr>
          <w:rFonts w:ascii="Palatino Linotype" w:hAnsi="Palatino Linotype" w:cs="Arial"/>
          <w:lang w:eastAsia="es-MX"/>
        </w:rPr>
        <w:t xml:space="preserve"> procedente, debiendo para tal efecto el Sujeto Obligado informar al particular si desea acceder a través del trámite </w:t>
      </w:r>
      <w:r>
        <w:rPr>
          <w:rFonts w:ascii="Palatino Linotype" w:hAnsi="Palatino Linotype" w:cs="Arial"/>
          <w:lang w:eastAsia="es-MX"/>
        </w:rPr>
        <w:t xml:space="preserve">especifico </w:t>
      </w:r>
      <w:r w:rsidRPr="00DC5E04">
        <w:rPr>
          <w:rFonts w:ascii="Palatino Linotype" w:hAnsi="Palatino Linotype" w:cs="Arial"/>
          <w:lang w:eastAsia="es-MX"/>
        </w:rPr>
        <w:t>o del acceso a datos, y siendo para el caso de este último mediante una versión pública protegiendo datos de terceros, dada la propia y especial naturaleza del soporte documental que se requiere, previa identificación del titular.</w:t>
      </w:r>
    </w:p>
    <w:p w:rsidR="003503B0" w:rsidRPr="004F719D" w:rsidRDefault="003503B0" w:rsidP="00F436A4">
      <w:pPr>
        <w:spacing w:before="240" w:after="240" w:line="360" w:lineRule="auto"/>
        <w:jc w:val="both"/>
        <w:rPr>
          <w:rFonts w:ascii="Palatino Linotype" w:eastAsia="Calibri" w:hAnsi="Palatino Linotype"/>
          <w:lang w:eastAsia="es-ES"/>
        </w:rPr>
      </w:pPr>
      <w:r w:rsidRPr="004F719D">
        <w:rPr>
          <w:rFonts w:ascii="Palatino Linotype" w:eastAsia="Calibri" w:hAnsi="Palatino Linotype"/>
          <w:noProof/>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4862</wp:posOffset>
                </wp:positionH>
                <wp:positionV relativeFrom="paragraph">
                  <wp:posOffset>113484</wp:posOffset>
                </wp:positionV>
                <wp:extent cx="5308979" cy="3248167"/>
                <wp:effectExtent l="0" t="0" r="25400" b="28575"/>
                <wp:wrapNone/>
                <wp:docPr id="1" name="Conector recto 1"/>
                <wp:cNvGraphicFramePr/>
                <a:graphic xmlns:a="http://schemas.openxmlformats.org/drawingml/2006/main">
                  <a:graphicData uri="http://schemas.microsoft.com/office/word/2010/wordprocessingShape">
                    <wps:wsp>
                      <wps:cNvCnPr/>
                      <wps:spPr>
                        <a:xfrm>
                          <a:off x="0" y="0"/>
                          <a:ext cx="5308979" cy="32481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921B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95pt" to="418.4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I9uQEAALkDAAAOAAAAZHJzL2Uyb0RvYy54bWysU02P0zAQvSPxHyzfaZIu7HajpnvoCi4I&#10;KhZ+gNcZNxb+0tg06b9n7LZZBGi1Qlzs2H7vzbyZyfpusoYdAKP2ruPNouYMnPS9dvuOf/v6/s2K&#10;s5iE64XxDjp+hMjvNq9frcfQwtIP3vSAjERcbMfQ8SGl0FZVlANYERc+gKNH5dGKREfcVz2KkdSt&#10;qZZ1fV2NHvuAXkKMdHt/euSboq8UyPRZqQiJmY5TbqmsWNbHvFabtWj3KMKg5TkN8Q9ZWKEdBZ2l&#10;7kUS7AfqP6SsluijV2khva28UlpC8UBumvo3Nw+DCFC8UHFimMsU/5+s/HTYIdM99Y4zJyy1aEuN&#10;kskjw7yxJtdoDLEl6Nbt8HyKYYfZ8KTQ5p2ssKnU9TjXFabEJF2+u6pXtze3nEl6u1q+XTXXN1m1&#10;eqIHjOkDeMvyR8eNdtm4aMXhY0wn6AVCvJzOKYHylY4GMti4L6DIDIVsCruMEWwNsoOgAei/FzMU&#10;tiAzRWljZlL9POmMzTQoo/VS4owuEb1LM9Fq5/FvUdN0SVWd8BfXJ6/Z9qPvj6UdpRw0H6Wg51nO&#10;A/jrudCf/rjNTwAAAP//AwBQSwMEFAAGAAgAAAAhAJmSNj/cAAAABwEAAA8AAABkcnMvZG93bnJl&#10;di54bWxMjsFOwzAQRO9I/IO1SNyoQ4DQhjhVVQkhLqhN4e7GrhOw15HtpOHvWU5w29kZzbxqPTvL&#10;Jh1i71HA7SIDprH1qkcj4P3wfLMEFpNEJa1HLeBbR1jXlxeVLJU/415PTTKMSjCWUkCX0lByHttO&#10;OxkXftBI3skHJxPJYLgK8kzlzvI8ywruZI+00MlBbzvdfjWjE2Bfw/RhtmYTx5d90XzuTvnbYRLi&#10;+mrePAFLek5/YfjFJ3SoienoR1SRWQHEnej7uAJG7vKuoOMo4CFf3QOvK/6fv/4BAAD//wMAUEsB&#10;Ai0AFAAGAAgAAAAhALaDOJL+AAAA4QEAABMAAAAAAAAAAAAAAAAAAAAAAFtDb250ZW50X1R5cGVz&#10;XS54bWxQSwECLQAUAAYACAAAACEAOP0h/9YAAACUAQAACwAAAAAAAAAAAAAAAAAvAQAAX3JlbHMv&#10;LnJlbHNQSwECLQAUAAYACAAAACEAD0wiPbkBAAC5AwAADgAAAAAAAAAAAAAAAAAuAgAAZHJzL2Uy&#10;b0RvYy54bWxQSwECLQAUAAYACAAAACEAmZI2P9wAAAAHAQAADwAAAAAAAAAAAAAAAAATBAAAZHJz&#10;L2Rvd25yZXYueG1sUEsFBgAAAAAEAAQA8wAAABwFAAAAAA==&#10;" strokecolor="black [3200]" strokeweight=".5pt">
                <v:stroke joinstyle="miter"/>
              </v:line>
            </w:pict>
          </mc:Fallback>
        </mc:AlternateContent>
      </w:r>
    </w:p>
    <w:p w:rsidR="006E2911" w:rsidRDefault="006E2911" w:rsidP="00F436A4">
      <w:pPr>
        <w:spacing w:before="240" w:after="240" w:line="360" w:lineRule="auto"/>
        <w:jc w:val="both"/>
        <w:rPr>
          <w:rFonts w:ascii="Palatino Linotype" w:eastAsia="Calibri" w:hAnsi="Palatino Linotype"/>
          <w:i/>
          <w:lang w:eastAsia="es-ES"/>
        </w:rPr>
      </w:pPr>
    </w:p>
    <w:p w:rsidR="00075028" w:rsidRDefault="00075028" w:rsidP="00F436A4">
      <w:pPr>
        <w:spacing w:before="240" w:after="240" w:line="360" w:lineRule="auto"/>
        <w:jc w:val="both"/>
        <w:rPr>
          <w:rFonts w:ascii="Palatino Linotype" w:eastAsia="Calibri" w:hAnsi="Palatino Linotype"/>
          <w:i/>
          <w:lang w:eastAsia="es-ES"/>
        </w:rPr>
      </w:pPr>
    </w:p>
    <w:p w:rsidR="00075028" w:rsidRDefault="00075028" w:rsidP="00F436A4">
      <w:pPr>
        <w:spacing w:before="240" w:after="240" w:line="360" w:lineRule="auto"/>
        <w:jc w:val="both"/>
        <w:rPr>
          <w:rFonts w:ascii="Palatino Linotype" w:eastAsia="Calibri" w:hAnsi="Palatino Linotype"/>
          <w:i/>
          <w:lang w:eastAsia="es-ES"/>
        </w:rPr>
      </w:pPr>
    </w:p>
    <w:p w:rsidR="00075028" w:rsidRPr="004F719D" w:rsidRDefault="00075028" w:rsidP="00F436A4">
      <w:pPr>
        <w:spacing w:before="240" w:after="240" w:line="360" w:lineRule="auto"/>
        <w:jc w:val="both"/>
        <w:rPr>
          <w:rFonts w:ascii="Palatino Linotype" w:eastAsia="Calibri" w:hAnsi="Palatino Linotype"/>
          <w:i/>
          <w:lang w:eastAsia="es-ES"/>
        </w:rPr>
      </w:pPr>
    </w:p>
    <w:p w:rsidR="006E2911" w:rsidRDefault="006E2911" w:rsidP="00F436A4">
      <w:pPr>
        <w:spacing w:before="240" w:after="240" w:line="360" w:lineRule="auto"/>
        <w:jc w:val="both"/>
        <w:rPr>
          <w:rFonts w:ascii="Palatino Linotype" w:eastAsia="Calibri" w:hAnsi="Palatino Linotype"/>
          <w:i/>
          <w:lang w:eastAsia="es-ES"/>
        </w:rPr>
      </w:pPr>
    </w:p>
    <w:p w:rsidR="00DC5E04" w:rsidRPr="004F719D" w:rsidRDefault="00DC5E04" w:rsidP="00F436A4">
      <w:pPr>
        <w:spacing w:before="240" w:after="240" w:line="360" w:lineRule="auto"/>
        <w:jc w:val="both"/>
        <w:rPr>
          <w:rFonts w:ascii="Palatino Linotype" w:eastAsia="Calibri" w:hAnsi="Palatino Linotype"/>
          <w:i/>
          <w:lang w:eastAsia="es-ES"/>
        </w:rPr>
      </w:pPr>
    </w:p>
    <w:p w:rsidR="00F436A4" w:rsidRPr="004F719D" w:rsidRDefault="00F436A4" w:rsidP="00F436A4">
      <w:pPr>
        <w:rPr>
          <w:rFonts w:ascii="Palatino Linotype" w:hAnsi="Palatino Linotype"/>
          <w:color w:val="2E74B5" w:themeColor="accent1" w:themeShade="BF"/>
          <w:lang w:val="es-ES"/>
        </w:rPr>
      </w:pPr>
    </w:p>
    <w:p w:rsidR="00F436A4" w:rsidRPr="004F719D" w:rsidRDefault="00F436A4" w:rsidP="00F436A4">
      <w:pPr>
        <w:rPr>
          <w:rFonts w:ascii="Palatino Linotype" w:hAnsi="Palatino Linotype"/>
          <w:color w:val="2E74B5" w:themeColor="accent1" w:themeShade="BF"/>
          <w:lang w:val="es-ES"/>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436A4">
          <w:pPr>
            <w:rPr>
              <w:rFonts w:ascii="Palatino Linotype" w:hAnsi="Palatino Linotype"/>
              <w:color w:val="2E74B5" w:themeColor="accent1" w:themeShade="BF"/>
              <w:lang w:val="es-ES"/>
            </w:rPr>
          </w:pPr>
        </w:p>
        <w:p w:rsidR="00F436A4" w:rsidRPr="004F719D" w:rsidRDefault="00075028" w:rsidP="00075028">
          <w:pPr>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CF16BC">
          <w:pPr>
            <w:spacing w:line="480" w:lineRule="auto"/>
            <w:rPr>
              <w:rFonts w:ascii="Palatino Linotype" w:hAnsi="Palatino Linotype"/>
              <w:b/>
              <w:lang w:val="es-ES" w:eastAsia="es-MX"/>
            </w:rPr>
          </w:pPr>
        </w:p>
        <w:p w:rsidR="00DC5E04" w:rsidRPr="00DC5E04"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27391457" w:history="1">
            <w:r w:rsidR="00DC5E04" w:rsidRPr="00DC5E04">
              <w:rPr>
                <w:rStyle w:val="Hipervnculo"/>
                <w:rFonts w:eastAsiaTheme="majorEastAsia" w:cstheme="majorBidi"/>
                <w:b/>
                <w:noProof/>
              </w:rPr>
              <w:t>I. Consideraciones Generales</w:t>
            </w:r>
            <w:r w:rsidR="00DC5E04" w:rsidRPr="00DC5E04">
              <w:rPr>
                <w:b/>
                <w:noProof/>
                <w:webHidden/>
              </w:rPr>
              <w:tab/>
            </w:r>
            <w:r w:rsidR="00DC5E04" w:rsidRPr="00DC5E04">
              <w:rPr>
                <w:b/>
                <w:noProof/>
                <w:webHidden/>
              </w:rPr>
              <w:fldChar w:fldCharType="begin"/>
            </w:r>
            <w:r w:rsidR="00DC5E04" w:rsidRPr="00DC5E04">
              <w:rPr>
                <w:b/>
                <w:noProof/>
                <w:webHidden/>
              </w:rPr>
              <w:instrText xml:space="preserve"> PAGEREF _Toc527391457 \h </w:instrText>
            </w:r>
            <w:r w:rsidR="00DC5E04" w:rsidRPr="00DC5E04">
              <w:rPr>
                <w:b/>
                <w:noProof/>
                <w:webHidden/>
              </w:rPr>
            </w:r>
            <w:r w:rsidR="00DC5E04" w:rsidRPr="00DC5E04">
              <w:rPr>
                <w:b/>
                <w:noProof/>
                <w:webHidden/>
              </w:rPr>
              <w:fldChar w:fldCharType="separate"/>
            </w:r>
            <w:r w:rsidR="00396A1A">
              <w:rPr>
                <w:b/>
                <w:noProof/>
                <w:webHidden/>
              </w:rPr>
              <w:t>2</w:t>
            </w:r>
            <w:r w:rsidR="00DC5E04" w:rsidRPr="00DC5E04">
              <w:rPr>
                <w:b/>
                <w:noProof/>
                <w:webHidden/>
              </w:rPr>
              <w:fldChar w:fldCharType="end"/>
            </w:r>
          </w:hyperlink>
        </w:p>
        <w:p w:rsidR="00DC5E04" w:rsidRPr="00DC5E04" w:rsidRDefault="007C0ACD">
          <w:pPr>
            <w:pStyle w:val="TDC1"/>
            <w:rPr>
              <w:rFonts w:asciiTheme="minorHAnsi" w:eastAsiaTheme="minorEastAsia" w:hAnsiTheme="minorHAnsi" w:cstheme="minorBidi"/>
              <w:b/>
              <w:noProof/>
              <w:sz w:val="22"/>
              <w:szCs w:val="22"/>
              <w:bdr w:val="none" w:sz="0" w:space="0" w:color="auto"/>
              <w:lang w:eastAsia="es-MX"/>
            </w:rPr>
          </w:pPr>
          <w:hyperlink w:anchor="_Toc527391458" w:history="1">
            <w:r w:rsidR="00DC5E04" w:rsidRPr="00DC5E04">
              <w:rPr>
                <w:rStyle w:val="Hipervnculo"/>
                <w:b/>
                <w:noProof/>
              </w:rPr>
              <w:t>II.</w:t>
            </w:r>
            <w:r w:rsidR="00DC5E04" w:rsidRPr="00DC5E04">
              <w:rPr>
                <w:rFonts w:asciiTheme="minorHAnsi" w:eastAsiaTheme="minorEastAsia" w:hAnsiTheme="minorHAnsi" w:cstheme="minorBidi"/>
                <w:b/>
                <w:noProof/>
                <w:sz w:val="22"/>
                <w:szCs w:val="22"/>
                <w:bdr w:val="none" w:sz="0" w:space="0" w:color="auto"/>
                <w:lang w:eastAsia="es-MX"/>
              </w:rPr>
              <w:tab/>
            </w:r>
            <w:r w:rsidR="00DC5E04" w:rsidRPr="00DC5E04">
              <w:rPr>
                <w:rStyle w:val="Hipervnculo"/>
                <w:b/>
                <w:noProof/>
              </w:rPr>
              <w:t>De los requerimientos planteados en el recurso de revisión.</w:t>
            </w:r>
            <w:r w:rsidR="00DC5E04" w:rsidRPr="00DC5E04">
              <w:rPr>
                <w:b/>
                <w:noProof/>
                <w:webHidden/>
              </w:rPr>
              <w:tab/>
            </w:r>
            <w:r w:rsidR="00DC5E04" w:rsidRPr="00DC5E04">
              <w:rPr>
                <w:b/>
                <w:noProof/>
                <w:webHidden/>
              </w:rPr>
              <w:fldChar w:fldCharType="begin"/>
            </w:r>
            <w:r w:rsidR="00DC5E04" w:rsidRPr="00DC5E04">
              <w:rPr>
                <w:b/>
                <w:noProof/>
                <w:webHidden/>
              </w:rPr>
              <w:instrText xml:space="preserve"> PAGEREF _Toc527391458 \h </w:instrText>
            </w:r>
            <w:r w:rsidR="00DC5E04" w:rsidRPr="00DC5E04">
              <w:rPr>
                <w:b/>
                <w:noProof/>
                <w:webHidden/>
              </w:rPr>
            </w:r>
            <w:r w:rsidR="00DC5E04" w:rsidRPr="00DC5E04">
              <w:rPr>
                <w:b/>
                <w:noProof/>
                <w:webHidden/>
              </w:rPr>
              <w:fldChar w:fldCharType="separate"/>
            </w:r>
            <w:r w:rsidR="00396A1A">
              <w:rPr>
                <w:b/>
                <w:noProof/>
                <w:webHidden/>
              </w:rPr>
              <w:t>2</w:t>
            </w:r>
            <w:r w:rsidR="00DC5E04" w:rsidRPr="00DC5E04">
              <w:rPr>
                <w:b/>
                <w:noProof/>
                <w:webHidden/>
              </w:rPr>
              <w:fldChar w:fldCharType="end"/>
            </w:r>
          </w:hyperlink>
        </w:p>
        <w:p w:rsidR="00DC5E04" w:rsidRPr="00DC5E04" w:rsidRDefault="007C0ACD">
          <w:pPr>
            <w:pStyle w:val="TDC1"/>
            <w:rPr>
              <w:rFonts w:asciiTheme="minorHAnsi" w:eastAsiaTheme="minorEastAsia" w:hAnsiTheme="minorHAnsi" w:cstheme="minorBidi"/>
              <w:b/>
              <w:noProof/>
              <w:sz w:val="22"/>
              <w:szCs w:val="22"/>
              <w:bdr w:val="none" w:sz="0" w:space="0" w:color="auto"/>
              <w:lang w:eastAsia="es-MX"/>
            </w:rPr>
          </w:pPr>
          <w:hyperlink w:anchor="_Toc527391459" w:history="1">
            <w:r w:rsidR="00DC5E04" w:rsidRPr="00DC5E04">
              <w:rPr>
                <w:rStyle w:val="Hipervnculo"/>
                <w:b/>
                <w:noProof/>
              </w:rPr>
              <w:t>III.</w:t>
            </w:r>
            <w:r w:rsidR="00DC5E04" w:rsidRPr="00DC5E04">
              <w:rPr>
                <w:rFonts w:asciiTheme="minorHAnsi" w:eastAsiaTheme="minorEastAsia" w:hAnsiTheme="minorHAnsi" w:cstheme="minorBidi"/>
                <w:b/>
                <w:noProof/>
                <w:sz w:val="22"/>
                <w:szCs w:val="22"/>
                <w:bdr w:val="none" w:sz="0" w:space="0" w:color="auto"/>
                <w:lang w:eastAsia="es-MX"/>
              </w:rPr>
              <w:tab/>
            </w:r>
            <w:r w:rsidR="00DC5E04" w:rsidRPr="00DC5E04">
              <w:rPr>
                <w:rStyle w:val="Hipervnculo"/>
                <w:b/>
                <w:noProof/>
              </w:rPr>
              <w:t>De la respuesta del Sujeto Obligado.</w:t>
            </w:r>
            <w:r w:rsidR="00DC5E04" w:rsidRPr="00DC5E04">
              <w:rPr>
                <w:b/>
                <w:noProof/>
                <w:webHidden/>
              </w:rPr>
              <w:tab/>
            </w:r>
            <w:r w:rsidR="00DC5E04" w:rsidRPr="00DC5E04">
              <w:rPr>
                <w:b/>
                <w:noProof/>
                <w:webHidden/>
              </w:rPr>
              <w:fldChar w:fldCharType="begin"/>
            </w:r>
            <w:r w:rsidR="00DC5E04" w:rsidRPr="00DC5E04">
              <w:rPr>
                <w:b/>
                <w:noProof/>
                <w:webHidden/>
              </w:rPr>
              <w:instrText xml:space="preserve"> PAGEREF _Toc527391459 \h </w:instrText>
            </w:r>
            <w:r w:rsidR="00DC5E04" w:rsidRPr="00DC5E04">
              <w:rPr>
                <w:b/>
                <w:noProof/>
                <w:webHidden/>
              </w:rPr>
            </w:r>
            <w:r w:rsidR="00DC5E04" w:rsidRPr="00DC5E04">
              <w:rPr>
                <w:b/>
                <w:noProof/>
                <w:webHidden/>
              </w:rPr>
              <w:fldChar w:fldCharType="separate"/>
            </w:r>
            <w:r w:rsidR="00396A1A">
              <w:rPr>
                <w:b/>
                <w:noProof/>
                <w:webHidden/>
              </w:rPr>
              <w:t>2</w:t>
            </w:r>
            <w:r w:rsidR="00DC5E04" w:rsidRPr="00DC5E04">
              <w:rPr>
                <w:b/>
                <w:noProof/>
                <w:webHidden/>
              </w:rPr>
              <w:fldChar w:fldCharType="end"/>
            </w:r>
          </w:hyperlink>
        </w:p>
        <w:p w:rsidR="00DC5E04" w:rsidRDefault="007C0ACD">
          <w:pPr>
            <w:pStyle w:val="TDC1"/>
            <w:rPr>
              <w:rFonts w:asciiTheme="minorHAnsi" w:eastAsiaTheme="minorEastAsia" w:hAnsiTheme="minorHAnsi" w:cstheme="minorBidi"/>
              <w:noProof/>
              <w:sz w:val="22"/>
              <w:szCs w:val="22"/>
              <w:bdr w:val="none" w:sz="0" w:space="0" w:color="auto"/>
              <w:lang w:eastAsia="es-MX"/>
            </w:rPr>
          </w:pPr>
          <w:hyperlink w:anchor="_Toc527391460" w:history="1">
            <w:r w:rsidR="00DC5E04" w:rsidRPr="00DC5E04">
              <w:rPr>
                <w:rStyle w:val="Hipervnculo"/>
                <w:b/>
                <w:noProof/>
              </w:rPr>
              <w:t>II.</w:t>
            </w:r>
            <w:r w:rsidR="00DC5E04" w:rsidRPr="00DC5E04">
              <w:rPr>
                <w:rFonts w:asciiTheme="minorHAnsi" w:eastAsiaTheme="minorEastAsia" w:hAnsiTheme="minorHAnsi" w:cstheme="minorBidi"/>
                <w:b/>
                <w:noProof/>
                <w:sz w:val="22"/>
                <w:szCs w:val="22"/>
                <w:bdr w:val="none" w:sz="0" w:space="0" w:color="auto"/>
                <w:lang w:eastAsia="es-MX"/>
              </w:rPr>
              <w:tab/>
            </w:r>
            <w:r w:rsidR="00DC5E04" w:rsidRPr="00DC5E04">
              <w:rPr>
                <w:rStyle w:val="Hipervnculo"/>
                <w:b/>
                <w:noProof/>
              </w:rPr>
              <w:t>Del acceso a datos.</w:t>
            </w:r>
            <w:r w:rsidR="00DC5E04" w:rsidRPr="00DC5E04">
              <w:rPr>
                <w:b/>
                <w:noProof/>
                <w:webHidden/>
              </w:rPr>
              <w:tab/>
            </w:r>
            <w:r w:rsidR="00DC5E04" w:rsidRPr="00DC5E04">
              <w:rPr>
                <w:b/>
                <w:noProof/>
                <w:webHidden/>
              </w:rPr>
              <w:fldChar w:fldCharType="begin"/>
            </w:r>
            <w:r w:rsidR="00DC5E04" w:rsidRPr="00DC5E04">
              <w:rPr>
                <w:b/>
                <w:noProof/>
                <w:webHidden/>
              </w:rPr>
              <w:instrText xml:space="preserve"> PAGEREF _Toc527391460 \h </w:instrText>
            </w:r>
            <w:r w:rsidR="00DC5E04" w:rsidRPr="00DC5E04">
              <w:rPr>
                <w:b/>
                <w:noProof/>
                <w:webHidden/>
              </w:rPr>
            </w:r>
            <w:r w:rsidR="00DC5E04" w:rsidRPr="00DC5E04">
              <w:rPr>
                <w:b/>
                <w:noProof/>
                <w:webHidden/>
              </w:rPr>
              <w:fldChar w:fldCharType="separate"/>
            </w:r>
            <w:r w:rsidR="00396A1A">
              <w:rPr>
                <w:b/>
                <w:noProof/>
                <w:webHidden/>
              </w:rPr>
              <w:t>2</w:t>
            </w:r>
            <w:r w:rsidR="00DC5E04" w:rsidRPr="00DC5E04">
              <w:rPr>
                <w:b/>
                <w:noProof/>
                <w:webHidden/>
              </w:rPr>
              <w:fldChar w:fldCharType="end"/>
            </w:r>
          </w:hyperlink>
        </w:p>
        <w:p w:rsidR="00A3395D" w:rsidRPr="004F719D" w:rsidRDefault="00B82DF9" w:rsidP="00075028">
          <w:pPr>
            <w:spacing w:line="48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Default="006E2911" w:rsidP="00A3395D">
      <w:pPr>
        <w:spacing w:line="360" w:lineRule="auto"/>
        <w:rPr>
          <w:rFonts w:ascii="Palatino Linotype" w:hAnsi="Palatino Linotype"/>
          <w:b/>
          <w:bCs/>
          <w:color w:val="000000" w:themeColor="text1"/>
        </w:rPr>
      </w:pPr>
    </w:p>
    <w:p w:rsidR="00DC5E04" w:rsidRDefault="00DC5E04" w:rsidP="00A3395D">
      <w:pPr>
        <w:spacing w:line="360" w:lineRule="auto"/>
        <w:rPr>
          <w:rFonts w:ascii="Palatino Linotype" w:hAnsi="Palatino Linotype"/>
          <w:b/>
          <w:bCs/>
          <w:color w:val="000000" w:themeColor="text1"/>
        </w:rPr>
      </w:pPr>
    </w:p>
    <w:p w:rsidR="00075028" w:rsidRPr="004F719D" w:rsidRDefault="00075028" w:rsidP="00A3395D">
      <w:pPr>
        <w:spacing w:line="360" w:lineRule="auto"/>
        <w:rPr>
          <w:rFonts w:ascii="Palatino Linotype" w:hAnsi="Palatino Linotype"/>
          <w:b/>
          <w:bCs/>
          <w:color w:val="000000" w:themeColor="text1"/>
        </w:rPr>
      </w:pPr>
    </w:p>
    <w:p w:rsidR="00A3395D" w:rsidRPr="004F719D" w:rsidRDefault="00343467" w:rsidP="003434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Palatino Linotype" w:eastAsiaTheme="majorEastAsia" w:hAnsi="Palatino Linotype" w:cstheme="majorBidi"/>
          <w:b/>
        </w:rPr>
      </w:pPr>
      <w:bookmarkStart w:id="0" w:name="_Toc493504860"/>
      <w:bookmarkStart w:id="1" w:name="_Toc527391457"/>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A339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4F719D" w:rsidRDefault="007B70C2" w:rsidP="006409B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4F719D">
        <w:rPr>
          <w:rFonts w:ascii="Palatino Linotype" w:hAnsi="Palatino Linotype" w:cs="Arial"/>
          <w:color w:val="000000" w:themeColor="text1"/>
        </w:rPr>
        <w:t xml:space="preserve">He concurrido con mi </w:t>
      </w:r>
      <w:r w:rsidRPr="004F719D">
        <w:rPr>
          <w:rFonts w:ascii="Palatino Linotype" w:hAnsi="Palatino Linotype" w:cs="Arial"/>
          <w:b/>
          <w:color w:val="000000" w:themeColor="text1"/>
        </w:rPr>
        <w:t>voto disidente</w:t>
      </w:r>
      <w:r w:rsidRPr="004F719D">
        <w:rPr>
          <w:rFonts w:ascii="Palatino Linotype" w:hAnsi="Palatino Linotype" w:cs="Arial"/>
          <w:color w:val="000000" w:themeColor="text1"/>
        </w:rPr>
        <w:t xml:space="preserve"> de la presente resolución emitida por el Pleno del Instituto de Transparencia, Acceso a la Información Pública y </w:t>
      </w:r>
      <w:r w:rsidRPr="004B6099">
        <w:rPr>
          <w:rFonts w:ascii="Palatino Linotype" w:hAnsi="Palatino Linotype" w:cs="Arial"/>
          <w:color w:val="000000" w:themeColor="text1"/>
        </w:rPr>
        <w:t xml:space="preserve">Protección de Datos Personales del Estado de México y Municipios, </w:t>
      </w:r>
      <w:r w:rsidR="006409B3" w:rsidRPr="004B6099">
        <w:rPr>
          <w:rFonts w:ascii="Palatino Linotype" w:hAnsi="Palatino Linotype" w:cs="Arial"/>
          <w:color w:val="000000" w:themeColor="text1"/>
        </w:rPr>
        <w:t xml:space="preserve">en su </w:t>
      </w:r>
      <w:r w:rsidR="00505CEE" w:rsidRPr="004B6099">
        <w:rPr>
          <w:rFonts w:ascii="Palatino Linotype" w:eastAsia="Calibri" w:hAnsi="Palatino Linotype" w:cs="Arial"/>
        </w:rPr>
        <w:t>Trigésima Séptima Sesión Ordinaria celebrada el del día diez (10) de octubre</w:t>
      </w:r>
      <w:r w:rsidRPr="004B6099">
        <w:rPr>
          <w:rFonts w:ascii="Palatino Linotype" w:hAnsi="Palatino Linotype" w:cs="Arial"/>
          <w:color w:val="000000" w:themeColor="text1"/>
        </w:rPr>
        <w:t xml:space="preserve"> de dos mil dieci</w:t>
      </w:r>
      <w:r w:rsidR="00DE7DF6" w:rsidRPr="004B6099">
        <w:rPr>
          <w:rFonts w:ascii="Palatino Linotype" w:hAnsi="Palatino Linotype" w:cs="Arial"/>
          <w:color w:val="000000" w:themeColor="text1"/>
        </w:rPr>
        <w:t>ocho</w:t>
      </w:r>
      <w:r w:rsidRPr="004B6099">
        <w:rPr>
          <w:rFonts w:ascii="Palatino Linotype" w:hAnsi="Palatino Linotype" w:cs="Arial"/>
          <w:color w:val="000000" w:themeColor="text1"/>
        </w:rPr>
        <w:t>, en</w:t>
      </w:r>
      <w:r w:rsidRPr="004F719D">
        <w:rPr>
          <w:rFonts w:ascii="Palatino Linotype" w:hAnsi="Palatino Linotype" w:cs="Arial"/>
          <w:color w:val="000000" w:themeColor="text1"/>
        </w:rPr>
        <w:t xml:space="preserve"> </w:t>
      </w:r>
      <w:r w:rsidR="003503B0" w:rsidRPr="004F719D">
        <w:rPr>
          <w:rFonts w:ascii="Palatino Linotype" w:hAnsi="Palatino Linotype" w:cs="Arial"/>
          <w:color w:val="000000" w:themeColor="text1"/>
        </w:rPr>
        <w:t>el recurso de revisión promovido</w:t>
      </w:r>
      <w:r w:rsidRPr="004F719D">
        <w:rPr>
          <w:rFonts w:ascii="Palatino Linotype" w:hAnsi="Palatino Linotype" w:cs="Arial"/>
          <w:color w:val="000000" w:themeColor="text1"/>
        </w:rPr>
        <w:t xml:space="preserve"> por</w:t>
      </w:r>
      <w:r w:rsidRPr="004F719D">
        <w:rPr>
          <w:rFonts w:ascii="Palatino Linotype" w:hAnsi="Palatino Linotype" w:cs="Arial"/>
          <w:b/>
          <w:color w:val="000000" w:themeColor="text1"/>
        </w:rPr>
        <w:t xml:space="preserve"> </w:t>
      </w:r>
      <w:r w:rsidR="0047605E" w:rsidRPr="0047605E">
        <w:rPr>
          <w:rFonts w:ascii="Palatino Linotype" w:hAnsi="Palatino Linotype" w:cs="Arial"/>
          <w:b/>
          <w:color w:val="000000" w:themeColor="text1"/>
          <w:highlight w:val="black"/>
        </w:rPr>
        <w:t>--------------------------</w:t>
      </w:r>
      <w:r w:rsidR="001E2F7E" w:rsidRPr="004F719D">
        <w:rPr>
          <w:rFonts w:ascii="Palatino Linotype" w:hAnsi="Palatino Linotype" w:cs="Arial"/>
          <w:color w:val="000000" w:themeColor="text1"/>
        </w:rPr>
        <w:t>,</w:t>
      </w:r>
      <w:r w:rsidR="00D976D8" w:rsidRPr="004F719D">
        <w:rPr>
          <w:rFonts w:ascii="Palatino Linotype" w:hAnsi="Palatino Linotype" w:cs="Arial"/>
          <w:color w:val="000000" w:themeColor="text1"/>
        </w:rPr>
        <w:t xml:space="preserve"> </w:t>
      </w:r>
      <w:r w:rsidRPr="004F719D">
        <w:rPr>
          <w:rFonts w:ascii="Palatino Linotype" w:hAnsi="Palatino Linotype" w:cs="Arial"/>
          <w:color w:val="000000" w:themeColor="text1"/>
        </w:rPr>
        <w:t xml:space="preserve">procedimiento al que se asignó el número de expediente </w:t>
      </w:r>
      <w:r w:rsidR="00781316">
        <w:rPr>
          <w:rFonts w:ascii="Palatino Linotype" w:hAnsi="Palatino Linotype" w:cs="Arial"/>
          <w:b/>
          <w:bCs/>
          <w:color w:val="000000" w:themeColor="text1"/>
        </w:rPr>
        <w:t>02977/INFOEM/AD/RR/2018</w:t>
      </w:r>
      <w:r w:rsidR="00A527F0" w:rsidRPr="004F719D">
        <w:rPr>
          <w:rFonts w:ascii="Palatino Linotype" w:hAnsi="Palatino Linotype" w:cs="Arial"/>
          <w:b/>
          <w:bCs/>
          <w:color w:val="000000" w:themeColor="text1"/>
        </w:rPr>
        <w:t>.</w:t>
      </w:r>
    </w:p>
    <w:p w:rsidR="003331EE" w:rsidRPr="004F719D" w:rsidRDefault="003331EE" w:rsidP="003331E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6628F6" w:rsidRPr="00781316" w:rsidRDefault="00FC148F" w:rsidP="004F719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18"/>
        <w:jc w:val="both"/>
        <w:rPr>
          <w:rFonts w:ascii="Palatino Linotype" w:hAnsi="Palatino Linotype" w:cs="Arial"/>
          <w:color w:val="000000" w:themeColor="text1"/>
        </w:rPr>
      </w:pPr>
      <w:r w:rsidRPr="004F719D">
        <w:rPr>
          <w:rFonts w:ascii="Palatino Linotype" w:eastAsia="Calibri" w:hAnsi="Palatino Linotype" w:cs="Arial"/>
        </w:rPr>
        <w:t>Lo anterior,</w:t>
      </w:r>
      <w:r w:rsidR="003331EE" w:rsidRPr="004F719D">
        <w:rPr>
          <w:rFonts w:ascii="Palatino Linotype" w:eastAsia="Calibri" w:hAnsi="Palatino Linotype" w:cs="Arial"/>
        </w:rPr>
        <w:t xml:space="preserve"> deriva </w:t>
      </w:r>
      <w:r w:rsidRPr="004F719D">
        <w:rPr>
          <w:rFonts w:ascii="Palatino Linotype" w:eastAsia="Calibri" w:hAnsi="Palatino Linotype" w:cs="Arial"/>
        </w:rPr>
        <w:t>en virtud</w:t>
      </w:r>
      <w:r w:rsidR="003331EE" w:rsidRPr="004F719D">
        <w:rPr>
          <w:rFonts w:ascii="Palatino Linotype" w:eastAsia="Calibri" w:hAnsi="Palatino Linotype" w:cs="Arial"/>
        </w:rPr>
        <w:t xml:space="preserve"> que en l</w:t>
      </w:r>
      <w:r w:rsidR="00A3395D" w:rsidRPr="004F719D">
        <w:rPr>
          <w:rFonts w:ascii="Palatino Linotype" w:eastAsia="Calibri" w:hAnsi="Palatino Linotype" w:cs="Arial"/>
        </w:rPr>
        <w:t xml:space="preserve">a resolución </w:t>
      </w:r>
      <w:r w:rsidR="000D714D" w:rsidRPr="004F719D">
        <w:rPr>
          <w:rFonts w:ascii="Palatino Linotype" w:eastAsia="Calibri" w:hAnsi="Palatino Linotype" w:cs="Arial"/>
        </w:rPr>
        <w:t>de mérito, se</w:t>
      </w:r>
      <w:r w:rsidRPr="004F719D">
        <w:rPr>
          <w:rFonts w:ascii="Palatino Linotype" w:eastAsia="Calibri" w:hAnsi="Palatino Linotype" w:cs="Arial"/>
        </w:rPr>
        <w:t xml:space="preserve"> determina </w:t>
      </w:r>
      <w:r w:rsidR="006628F6">
        <w:rPr>
          <w:rFonts w:ascii="Palatino Linotype" w:eastAsia="Calibri" w:hAnsi="Palatino Linotype" w:cs="Arial"/>
        </w:rPr>
        <w:t>sobreseer</w:t>
      </w:r>
      <w:r w:rsidR="00A3395D" w:rsidRPr="004F719D">
        <w:rPr>
          <w:rFonts w:ascii="Palatino Linotype" w:eastAsia="Calibri" w:hAnsi="Palatino Linotype" w:cs="Arial"/>
        </w:rPr>
        <w:t xml:space="preserve"> </w:t>
      </w:r>
      <w:r w:rsidR="006628F6">
        <w:rPr>
          <w:rFonts w:ascii="Palatino Linotype" w:eastAsia="Calibri" w:hAnsi="Palatino Linotype" w:cs="Arial"/>
        </w:rPr>
        <w:t xml:space="preserve">por improcedente </w:t>
      </w:r>
      <w:r w:rsidR="00A3395D" w:rsidRPr="004F719D">
        <w:rPr>
          <w:rFonts w:ascii="Palatino Linotype" w:eastAsia="Calibri" w:hAnsi="Palatino Linotype" w:cs="Arial"/>
        </w:rPr>
        <w:t xml:space="preserve">el </w:t>
      </w:r>
      <w:r w:rsidR="003503B0" w:rsidRPr="004F719D">
        <w:rPr>
          <w:rFonts w:ascii="Palatino Linotype" w:eastAsia="Calibri" w:hAnsi="Palatino Linotype" w:cs="Arial"/>
        </w:rPr>
        <w:t>citado recurso de revisión,</w:t>
      </w:r>
      <w:r w:rsidR="00A3395D" w:rsidRPr="006628F6">
        <w:rPr>
          <w:rFonts w:ascii="Palatino Linotype" w:hAnsi="Palatino Linotype" w:cs="Arial"/>
          <w:bCs/>
          <w:color w:val="000000" w:themeColor="text1"/>
        </w:rPr>
        <w:t xml:space="preserve"> </w:t>
      </w:r>
      <w:r w:rsidR="006628F6" w:rsidRPr="006628F6">
        <w:rPr>
          <w:rFonts w:ascii="Palatino Linotype" w:hAnsi="Palatino Linotype" w:cs="Arial"/>
          <w:bCs/>
          <w:color w:val="000000" w:themeColor="text1"/>
        </w:rPr>
        <w:t>dado que</w:t>
      </w:r>
      <w:r w:rsidR="006628F6">
        <w:rPr>
          <w:rFonts w:ascii="Palatino Linotype" w:hAnsi="Palatino Linotype" w:cs="Arial"/>
          <w:bCs/>
          <w:color w:val="000000" w:themeColor="text1"/>
        </w:rPr>
        <w:t xml:space="preserve"> a decir de la Ponencia </w:t>
      </w:r>
      <w:proofErr w:type="spellStart"/>
      <w:r w:rsidR="006628F6">
        <w:rPr>
          <w:rFonts w:ascii="Palatino Linotype" w:hAnsi="Palatino Linotype" w:cs="Arial"/>
          <w:bCs/>
          <w:color w:val="000000" w:themeColor="text1"/>
        </w:rPr>
        <w:t>Resolutora</w:t>
      </w:r>
      <w:proofErr w:type="spellEnd"/>
      <w:r w:rsidR="006628F6">
        <w:rPr>
          <w:rFonts w:ascii="Palatino Linotype" w:hAnsi="Palatino Linotype" w:cs="Arial"/>
          <w:bCs/>
          <w:color w:val="000000" w:themeColor="text1"/>
        </w:rPr>
        <w:t xml:space="preserve">, </w:t>
      </w:r>
      <w:r w:rsidR="006628F6" w:rsidRPr="00414520">
        <w:rPr>
          <w:rFonts w:ascii="Palatino Linotype" w:hAnsi="Palatino Linotype" w:cs="Arial"/>
        </w:rPr>
        <w:t xml:space="preserve">el </w:t>
      </w:r>
      <w:r w:rsidR="006628F6">
        <w:rPr>
          <w:rFonts w:ascii="Palatino Linotype" w:hAnsi="Palatino Linotype" w:cs="Arial"/>
        </w:rPr>
        <w:t>recurso de mérito,</w:t>
      </w:r>
      <w:r w:rsidR="006628F6" w:rsidRPr="00414520">
        <w:rPr>
          <w:rFonts w:ascii="Palatino Linotype" w:hAnsi="Palatino Linotype" w:cs="Arial"/>
        </w:rPr>
        <w:t xml:space="preserve"> quedo sin m</w:t>
      </w:r>
      <w:r w:rsidR="006628F6">
        <w:rPr>
          <w:rFonts w:ascii="Palatino Linotype" w:hAnsi="Palatino Linotype" w:cs="Arial"/>
        </w:rPr>
        <w:t>ateria debido a que, conforme a su</w:t>
      </w:r>
      <w:r w:rsidR="006628F6" w:rsidRPr="00414520">
        <w:rPr>
          <w:rFonts w:ascii="Palatino Linotype" w:hAnsi="Palatino Linotype" w:cs="Arial"/>
        </w:rPr>
        <w:t xml:space="preserve"> análisis efectuado, se advirti</w:t>
      </w:r>
      <w:r w:rsidR="006628F6">
        <w:rPr>
          <w:rFonts w:ascii="Palatino Linotype" w:hAnsi="Palatino Linotype" w:cs="Arial"/>
        </w:rPr>
        <w:t>ó</w:t>
      </w:r>
      <w:r w:rsidR="006628F6" w:rsidRPr="00414520">
        <w:rPr>
          <w:rFonts w:ascii="Palatino Linotype" w:hAnsi="Palatino Linotype" w:cs="Arial"/>
        </w:rPr>
        <w:t xml:space="preserve"> que corresponde a un </w:t>
      </w:r>
      <w:r w:rsidR="00EE1E46">
        <w:rPr>
          <w:rFonts w:ascii="Palatino Linotype" w:hAnsi="Palatino Linotype" w:cs="Arial"/>
        </w:rPr>
        <w:t>trámite</w:t>
      </w:r>
      <w:r w:rsidR="006628F6" w:rsidRPr="00414520">
        <w:rPr>
          <w:rFonts w:ascii="Palatino Linotype" w:hAnsi="Palatino Linotype" w:cs="Arial"/>
        </w:rPr>
        <w:t>.</w:t>
      </w:r>
    </w:p>
    <w:p w:rsidR="00781316" w:rsidRPr="00781316" w:rsidRDefault="00781316" w:rsidP="00781316">
      <w:pPr>
        <w:pStyle w:val="Prrafodelista"/>
        <w:rPr>
          <w:rFonts w:ascii="Palatino Linotype" w:hAnsi="Palatino Linotype" w:cs="Arial"/>
          <w:color w:val="000000" w:themeColor="text1"/>
        </w:rPr>
      </w:pPr>
    </w:p>
    <w:p w:rsidR="00781316" w:rsidRPr="00414520" w:rsidRDefault="00781316" w:rsidP="0078131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18"/>
        <w:jc w:val="both"/>
        <w:rPr>
          <w:rFonts w:ascii="Palatino Linotype" w:hAnsi="Palatino Linotype"/>
          <w:b/>
          <w:sz w:val="28"/>
          <w:szCs w:val="28"/>
        </w:rPr>
      </w:pPr>
      <w:r>
        <w:rPr>
          <w:rFonts w:ascii="Palatino Linotype" w:hAnsi="Palatino Linotype"/>
        </w:rPr>
        <w:t>Luego entonces</w:t>
      </w:r>
      <w:r w:rsidRPr="00414520">
        <w:rPr>
          <w:rFonts w:ascii="Palatino Linotype" w:hAnsi="Palatino Linotype"/>
        </w:rPr>
        <w:t xml:space="preserve">, </w:t>
      </w:r>
      <w:r>
        <w:rPr>
          <w:rFonts w:ascii="Palatino Linotype" w:hAnsi="Palatino Linotype"/>
        </w:rPr>
        <w:t>se estimó que el</w:t>
      </w:r>
      <w:r w:rsidRPr="00414520">
        <w:rPr>
          <w:rFonts w:ascii="Palatino Linotype" w:hAnsi="Palatino Linotype"/>
        </w:rPr>
        <w:t xml:space="preserve"> recurso de revisión es improcedente,</w:t>
      </w:r>
      <w:r w:rsidRPr="00414520">
        <w:rPr>
          <w:rFonts w:ascii="Palatino Linotype" w:hAnsi="Palatino Linotype"/>
          <w:color w:val="000000" w:themeColor="text1"/>
        </w:rPr>
        <w:t xml:space="preserve"> </w:t>
      </w:r>
      <w:r>
        <w:rPr>
          <w:rFonts w:ascii="Palatino Linotype" w:hAnsi="Palatino Linotype"/>
          <w:color w:val="000000" w:themeColor="text1"/>
        </w:rPr>
        <w:t xml:space="preserve">y por tanto </w:t>
      </w:r>
      <w:r w:rsidRPr="00414520">
        <w:rPr>
          <w:rFonts w:ascii="Palatino Linotype" w:hAnsi="Palatino Linotype"/>
          <w:color w:val="000000" w:themeColor="text1"/>
        </w:rPr>
        <w:t>se actualiza</w:t>
      </w:r>
      <w:r>
        <w:rPr>
          <w:rFonts w:ascii="Palatino Linotype" w:hAnsi="Palatino Linotype"/>
          <w:color w:val="000000" w:themeColor="text1"/>
        </w:rPr>
        <w:t>ba</w:t>
      </w:r>
      <w:r w:rsidRPr="00414520">
        <w:rPr>
          <w:rFonts w:ascii="Palatino Linotype" w:hAnsi="Palatino Linotype"/>
          <w:color w:val="000000" w:themeColor="text1"/>
        </w:rPr>
        <w:t xml:space="preserve"> la causal de sobreseimiento prevista en la fracción III del artículo 139 </w:t>
      </w:r>
      <w:r w:rsidRPr="00414520">
        <w:rPr>
          <w:rFonts w:ascii="Palatino Linotype" w:hAnsi="Palatino Linotype" w:cs="Arial"/>
          <w:lang w:val="es-ES_tradnl"/>
        </w:rPr>
        <w:t xml:space="preserve">de la </w:t>
      </w:r>
      <w:r w:rsidRPr="00414520">
        <w:rPr>
          <w:rFonts w:ascii="Palatino Linotype" w:hAnsi="Palatino Linotype" w:cs="Arial"/>
        </w:rPr>
        <w:t>Ley de Protección de Datos Personales en Posesión de Sujetos Obligados del Estado de México y Municipios</w:t>
      </w:r>
      <w:r w:rsidRPr="00414520">
        <w:rPr>
          <w:rFonts w:ascii="Palatino Linotype" w:hAnsi="Palatino Linotype"/>
        </w:rPr>
        <w:t xml:space="preserve">, </w:t>
      </w:r>
      <w:r w:rsidRPr="00414520">
        <w:rPr>
          <w:rFonts w:ascii="Palatino Linotype" w:hAnsi="Palatino Linotype"/>
          <w:color w:val="000000" w:themeColor="text1"/>
        </w:rPr>
        <w:t>que dispone:</w:t>
      </w:r>
    </w:p>
    <w:p w:rsidR="00781316" w:rsidRPr="00414520" w:rsidRDefault="00781316" w:rsidP="00781316">
      <w:pPr>
        <w:jc w:val="both"/>
        <w:rPr>
          <w:rFonts w:ascii="Palatino Linotype" w:hAnsi="Palatino Linotype"/>
          <w:color w:val="000000" w:themeColor="text1"/>
        </w:rPr>
      </w:pPr>
    </w:p>
    <w:p w:rsidR="00781316" w:rsidRPr="00414520" w:rsidRDefault="00781316" w:rsidP="00781316">
      <w:pPr>
        <w:ind w:left="851" w:right="899"/>
        <w:jc w:val="both"/>
        <w:rPr>
          <w:rFonts w:ascii="Palatino Linotype" w:hAnsi="Palatino Linotype" w:cs="Arial"/>
          <w:i/>
          <w:sz w:val="22"/>
          <w:szCs w:val="22"/>
        </w:rPr>
      </w:pPr>
      <w:r w:rsidRPr="00414520">
        <w:rPr>
          <w:rFonts w:ascii="Palatino Linotype" w:hAnsi="Palatino Linotype" w:cs="Arial"/>
          <w:b/>
          <w:i/>
          <w:sz w:val="22"/>
          <w:szCs w:val="22"/>
        </w:rPr>
        <w:t xml:space="preserve">“Artículo 139. </w:t>
      </w:r>
      <w:r w:rsidRPr="00414520">
        <w:rPr>
          <w:rFonts w:ascii="Palatino Linotype" w:hAnsi="Palatino Linotype" w:cs="Arial"/>
          <w:i/>
          <w:sz w:val="22"/>
          <w:szCs w:val="22"/>
        </w:rPr>
        <w:t>El recurso de revisión sólo podrá ser sobreseído cuando:</w:t>
      </w:r>
    </w:p>
    <w:p w:rsidR="00781316" w:rsidRPr="00414520" w:rsidRDefault="00781316" w:rsidP="00781316">
      <w:pPr>
        <w:ind w:left="851" w:right="899"/>
        <w:jc w:val="both"/>
        <w:rPr>
          <w:rFonts w:ascii="Palatino Linotype" w:hAnsi="Palatino Linotype" w:cs="Arial"/>
          <w:i/>
          <w:sz w:val="22"/>
          <w:szCs w:val="22"/>
        </w:rPr>
      </w:pPr>
      <w:r w:rsidRPr="00414520">
        <w:rPr>
          <w:rFonts w:ascii="Palatino Linotype" w:hAnsi="Palatino Linotype" w:cs="Arial"/>
          <w:i/>
          <w:sz w:val="22"/>
          <w:szCs w:val="22"/>
        </w:rPr>
        <w:t>(…)</w:t>
      </w:r>
    </w:p>
    <w:p w:rsidR="00781316" w:rsidRDefault="00781316" w:rsidP="00781316">
      <w:pPr>
        <w:ind w:left="851" w:right="899"/>
        <w:jc w:val="both"/>
        <w:rPr>
          <w:rFonts w:ascii="Palatino Linotype" w:hAnsi="Palatino Linotype" w:cs="Arial"/>
          <w:b/>
          <w:sz w:val="22"/>
          <w:szCs w:val="22"/>
        </w:rPr>
      </w:pPr>
      <w:r w:rsidRPr="00414520">
        <w:rPr>
          <w:rFonts w:ascii="Palatino Linotype" w:hAnsi="Palatino Linotype" w:cs="Arial"/>
          <w:b/>
          <w:i/>
          <w:sz w:val="22"/>
          <w:szCs w:val="22"/>
        </w:rPr>
        <w:t>III. Admitido el recurso de revisión, se actualice alguna causal de improcedencia en los términos de la presente Ley.”</w:t>
      </w:r>
      <w:r>
        <w:rPr>
          <w:rFonts w:ascii="Palatino Linotype" w:hAnsi="Palatino Linotype" w:cs="Arial"/>
          <w:b/>
          <w:sz w:val="22"/>
          <w:szCs w:val="22"/>
        </w:rPr>
        <w:t xml:space="preserve"> </w:t>
      </w:r>
    </w:p>
    <w:p w:rsidR="00781316" w:rsidRDefault="00781316" w:rsidP="00781316">
      <w:pPr>
        <w:ind w:left="851" w:right="899"/>
        <w:jc w:val="both"/>
        <w:rPr>
          <w:rFonts w:ascii="Palatino Linotype" w:hAnsi="Palatino Linotype" w:cs="Arial"/>
          <w:b/>
          <w:sz w:val="22"/>
          <w:szCs w:val="22"/>
        </w:rPr>
      </w:pPr>
    </w:p>
    <w:p w:rsidR="00781316" w:rsidRPr="00781316" w:rsidRDefault="00781316" w:rsidP="00781316">
      <w:pPr>
        <w:ind w:left="851" w:right="899"/>
        <w:jc w:val="both"/>
        <w:rPr>
          <w:rFonts w:ascii="Palatino Linotype" w:hAnsi="Palatino Linotype" w:cs="Arial"/>
          <w:sz w:val="22"/>
          <w:szCs w:val="22"/>
        </w:rPr>
      </w:pPr>
      <w:r>
        <w:rPr>
          <w:rFonts w:ascii="Palatino Linotype" w:hAnsi="Palatino Linotype" w:cs="Arial"/>
          <w:sz w:val="22"/>
          <w:szCs w:val="22"/>
        </w:rPr>
        <w:t>Énfasis añadido.</w:t>
      </w:r>
    </w:p>
    <w:p w:rsidR="00781316" w:rsidRPr="00414520" w:rsidRDefault="00781316" w:rsidP="00781316">
      <w:pPr>
        <w:ind w:left="851" w:right="1134"/>
        <w:jc w:val="both"/>
        <w:rPr>
          <w:rFonts w:ascii="Palatino Linotype" w:hAnsi="Palatino Linotype" w:cs="Arial"/>
          <w:i/>
        </w:rPr>
      </w:pPr>
    </w:p>
    <w:p w:rsidR="00781316" w:rsidRPr="006628F6" w:rsidRDefault="00781316" w:rsidP="00781316">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18"/>
        <w:jc w:val="both"/>
        <w:rPr>
          <w:rFonts w:ascii="Palatino Linotype" w:hAnsi="Palatino Linotype" w:cs="Arial"/>
          <w:color w:val="000000" w:themeColor="text1"/>
        </w:rPr>
      </w:pPr>
      <w:r>
        <w:rPr>
          <w:rFonts w:ascii="Palatino Linotype" w:hAnsi="Palatino Linotype" w:cs="Arial"/>
        </w:rPr>
        <w:t>En ese sentido</w:t>
      </w:r>
      <w:r w:rsidRPr="00414520">
        <w:rPr>
          <w:rFonts w:ascii="Palatino Linotype" w:hAnsi="Palatino Linotype" w:cs="Arial"/>
        </w:rPr>
        <w:t xml:space="preserve">, </w:t>
      </w:r>
      <w:r>
        <w:rPr>
          <w:rFonts w:ascii="Palatino Linotype" w:hAnsi="Palatino Linotype" w:cs="Arial"/>
        </w:rPr>
        <w:t xml:space="preserve">fue que </w:t>
      </w:r>
      <w:r w:rsidRPr="00414520">
        <w:rPr>
          <w:rFonts w:ascii="Palatino Linotype" w:hAnsi="Palatino Linotype" w:cs="Arial"/>
        </w:rPr>
        <w:t>conforme a la transcripción que antecede</w:t>
      </w:r>
      <w:r>
        <w:rPr>
          <w:rFonts w:ascii="Palatino Linotype" w:hAnsi="Palatino Linotype" w:cs="Arial"/>
        </w:rPr>
        <w:t>,</w:t>
      </w:r>
      <w:r w:rsidRPr="00414520">
        <w:rPr>
          <w:rFonts w:ascii="Palatino Linotype" w:hAnsi="Palatino Linotype" w:cs="Arial"/>
        </w:rPr>
        <w:t xml:space="preserve"> se </w:t>
      </w:r>
      <w:r>
        <w:rPr>
          <w:rFonts w:ascii="Palatino Linotype" w:hAnsi="Palatino Linotype" w:cs="Arial"/>
        </w:rPr>
        <w:t>adujera</w:t>
      </w:r>
      <w:r w:rsidRPr="00414520">
        <w:rPr>
          <w:rFonts w:ascii="Palatino Linotype" w:hAnsi="Palatino Linotype" w:cs="Arial"/>
        </w:rPr>
        <w:t xml:space="preserve"> como causal de sobreseimiento que, una vez admitido el recurso de revisión, por cualquier causa o motivo quede sin materia el mismo.</w:t>
      </w:r>
    </w:p>
    <w:p w:rsidR="006628F6" w:rsidRPr="006628F6" w:rsidRDefault="006628F6" w:rsidP="006628F6">
      <w:pPr>
        <w:pStyle w:val="Prrafodelista"/>
        <w:rPr>
          <w:rFonts w:ascii="Palatino Linotype" w:hAnsi="Palatino Linotype" w:cs="Arial"/>
          <w:bCs/>
          <w:color w:val="000000" w:themeColor="text1"/>
        </w:rPr>
      </w:pPr>
    </w:p>
    <w:p w:rsidR="00F742C0" w:rsidRPr="004F719D" w:rsidRDefault="00F742C0" w:rsidP="00F742C0">
      <w:pPr>
        <w:pStyle w:val="Prrafodelista"/>
        <w:rPr>
          <w:rFonts w:ascii="Palatino Linotype" w:hAnsi="Palatino Linotype" w:cs="Arial"/>
          <w:color w:val="000000" w:themeColor="text1"/>
        </w:rPr>
      </w:pPr>
    </w:p>
    <w:p w:rsidR="007B70C2" w:rsidRPr="004F719D" w:rsidRDefault="00F742C0" w:rsidP="00B70A00">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84"/>
        <w:jc w:val="both"/>
        <w:rPr>
          <w:rFonts w:ascii="Palatino Linotype" w:hAnsi="Palatino Linotype" w:cs="Arial"/>
          <w:color w:val="000000" w:themeColor="text1"/>
        </w:rPr>
      </w:pPr>
      <w:r w:rsidRPr="004F719D">
        <w:rPr>
          <w:rFonts w:ascii="Palatino Linotype" w:hAnsi="Palatino Linotype" w:cs="Arial"/>
          <w:color w:val="000000" w:themeColor="text1"/>
        </w:rPr>
        <w:t>R</w:t>
      </w:r>
      <w:r w:rsidR="000D714D" w:rsidRPr="004F719D">
        <w:rPr>
          <w:rFonts w:ascii="Palatino Linotype" w:hAnsi="Palatino Linotype" w:cs="Arial"/>
          <w:color w:val="000000" w:themeColor="text1"/>
        </w:rPr>
        <w:t>azonamiento del que me aparto, p</w:t>
      </w:r>
      <w:r w:rsidR="007B70C2" w:rsidRPr="004F719D">
        <w:rPr>
          <w:rFonts w:ascii="Palatino Linotype" w:hAnsi="Palatino Linotype" w:cs="Arial"/>
          <w:color w:val="000000" w:themeColor="text1"/>
        </w:rPr>
        <w:t xml:space="preserve">or los motivos y las razones de hecho y de derecho que se señalan a continuación y en términos de lo señalado por </w:t>
      </w:r>
      <w:r w:rsidR="00E12C1D" w:rsidRPr="004F719D">
        <w:rPr>
          <w:rFonts w:ascii="Palatino Linotype" w:hAnsi="Palatino Linotype" w:cs="Arial"/>
          <w:color w:val="000000" w:themeColor="text1"/>
        </w:rPr>
        <w:t>el</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artículo</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14</w:t>
      </w:r>
      <w:r w:rsidR="007B70C2" w:rsidRPr="004F719D">
        <w:rPr>
          <w:rFonts w:ascii="Palatino Linotype" w:hAnsi="Palatino Linotype" w:cs="Arial"/>
          <w:color w:val="000000" w:themeColor="text1"/>
        </w:rPr>
        <w:t xml:space="preserve"> fracción </w:t>
      </w:r>
      <w:r w:rsidR="00E12C1D" w:rsidRPr="004F719D">
        <w:rPr>
          <w:rFonts w:ascii="Palatino Linotype" w:hAnsi="Palatino Linotype" w:cs="Arial"/>
          <w:color w:val="000000" w:themeColor="text1"/>
        </w:rPr>
        <w:t>XI</w:t>
      </w:r>
      <w:r w:rsidR="007B70C2" w:rsidRPr="004F719D">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4F719D">
        <w:rPr>
          <w:rFonts w:ascii="Palatino Linotype" w:hAnsi="Palatino Linotype" w:cs="Arial"/>
          <w:color w:val="000000" w:themeColor="text1"/>
        </w:rPr>
        <w:t>,</w:t>
      </w:r>
      <w:r w:rsidR="007B70C2" w:rsidRPr="004F719D">
        <w:rPr>
          <w:rFonts w:ascii="Palatino Linotype" w:hAnsi="Palatino Linotype" w:cs="Arial"/>
          <w:color w:val="000000" w:themeColor="text1"/>
        </w:rPr>
        <w:t xml:space="preserve"> formulo el presente voto disidente. </w:t>
      </w:r>
      <w:bookmarkStart w:id="2" w:name="_GoBack"/>
      <w:bookmarkEnd w:id="2"/>
    </w:p>
    <w:p w:rsidR="00F742C0" w:rsidRPr="004F719D" w:rsidRDefault="00F742C0" w:rsidP="00F742C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jc w:val="both"/>
        <w:rPr>
          <w:rFonts w:ascii="Palatino Linotype" w:hAnsi="Palatino Linotype" w:cs="Arial"/>
          <w:color w:val="000000" w:themeColor="text1"/>
        </w:rPr>
      </w:pPr>
    </w:p>
    <w:p w:rsidR="00FC0B18" w:rsidRPr="00781316" w:rsidRDefault="007B70C2" w:rsidP="00D74377">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4F719D">
        <w:rPr>
          <w:rFonts w:ascii="Palatino Linotype" w:hAnsi="Palatino Linotype" w:cs="Arial"/>
          <w:color w:val="000000" w:themeColor="text1"/>
          <w:lang w:val="es-ES"/>
        </w:rPr>
        <w:t>Al presentar este voto disidente deseo manifestar lo que en su momento señalé durante la discusión de esta res</w:t>
      </w:r>
      <w:r w:rsidR="00FC0B18" w:rsidRPr="004F719D">
        <w:rPr>
          <w:rFonts w:ascii="Palatino Linotype" w:hAnsi="Palatino Linotype" w:cs="Arial"/>
          <w:color w:val="000000" w:themeColor="text1"/>
          <w:lang w:val="es-ES"/>
        </w:rPr>
        <w:t>olución</w:t>
      </w:r>
      <w:r w:rsidR="007A4E77" w:rsidRPr="004F719D">
        <w:rPr>
          <w:rFonts w:ascii="Palatino Linotype" w:hAnsi="Palatino Linotype" w:cs="Arial"/>
          <w:color w:val="000000" w:themeColor="text1"/>
          <w:lang w:val="es-ES"/>
        </w:rPr>
        <w:t xml:space="preserve"> en el Pleno de este órgano Garante, e</w:t>
      </w:r>
      <w:r w:rsidR="00FC0B18" w:rsidRPr="004F719D">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4F719D">
        <w:rPr>
          <w:rFonts w:ascii="Palatino Linotype" w:hAnsi="Palatino Linotype" w:cs="Arial"/>
          <w:color w:val="000000" w:themeColor="text1"/>
          <w:lang w:val="es-ES"/>
        </w:rPr>
        <w:t>P</w:t>
      </w:r>
      <w:r w:rsidR="00FC0B18" w:rsidRPr="004F719D">
        <w:rPr>
          <w:rFonts w:ascii="Palatino Linotype" w:hAnsi="Palatino Linotype" w:cs="Arial"/>
          <w:color w:val="000000" w:themeColor="text1"/>
          <w:lang w:val="es-ES"/>
        </w:rPr>
        <w:t xml:space="preserve">leno, en el sentido </w:t>
      </w:r>
      <w:r w:rsidR="00343467" w:rsidRPr="004F719D">
        <w:rPr>
          <w:rFonts w:ascii="Palatino Linotype" w:hAnsi="Palatino Linotype" w:cs="Arial"/>
          <w:color w:val="000000" w:themeColor="text1"/>
          <w:lang w:val="es-ES"/>
        </w:rPr>
        <w:t xml:space="preserve">y razonamientos </w:t>
      </w:r>
      <w:r w:rsidR="00FC0B18" w:rsidRPr="004F719D">
        <w:rPr>
          <w:rFonts w:ascii="Palatino Linotype" w:hAnsi="Palatino Linotype" w:cs="Arial"/>
          <w:color w:val="000000" w:themeColor="text1"/>
          <w:lang w:val="es-ES"/>
        </w:rPr>
        <w:t>de la resol</w:t>
      </w:r>
      <w:r w:rsidR="000D714D" w:rsidRPr="004F719D">
        <w:rPr>
          <w:rFonts w:ascii="Palatino Linotype" w:hAnsi="Palatino Linotype" w:cs="Arial"/>
          <w:color w:val="000000" w:themeColor="text1"/>
          <w:lang w:val="es-ES"/>
        </w:rPr>
        <w:t>ución del recurso de revisión</w:t>
      </w:r>
      <w:r w:rsidR="00FC0B18" w:rsidRPr="004F719D">
        <w:rPr>
          <w:rFonts w:ascii="Palatino Linotype" w:hAnsi="Palatino Linotype" w:cs="Arial"/>
          <w:color w:val="000000" w:themeColor="text1"/>
          <w:lang w:val="es-ES"/>
        </w:rPr>
        <w:t xml:space="preserve"> registrado con el número </w:t>
      </w:r>
      <w:r w:rsidR="000D714D" w:rsidRPr="004F719D">
        <w:rPr>
          <w:rFonts w:ascii="Palatino Linotype" w:hAnsi="Palatino Linotype" w:cs="Arial"/>
          <w:color w:val="000000" w:themeColor="text1"/>
          <w:lang w:val="es-ES"/>
        </w:rPr>
        <w:t>de expediente al rubro indicado, por las consideraciones que se plasman en los párrafos siguientes.</w:t>
      </w:r>
    </w:p>
    <w:p w:rsidR="00781316" w:rsidRPr="00781316" w:rsidRDefault="00781316" w:rsidP="00781316">
      <w:pPr>
        <w:pStyle w:val="Prrafodelista"/>
        <w:rPr>
          <w:rFonts w:ascii="Palatino Linotype" w:hAnsi="Palatino Linotype" w:cs="Arial"/>
          <w:color w:val="000000" w:themeColor="text1"/>
        </w:rPr>
      </w:pPr>
    </w:p>
    <w:p w:rsidR="00781316" w:rsidRPr="004F719D" w:rsidRDefault="00781316" w:rsidP="0078131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jc w:val="both"/>
        <w:rPr>
          <w:rFonts w:ascii="Palatino Linotype" w:hAnsi="Palatino Linotype" w:cs="Arial"/>
          <w:color w:val="000000" w:themeColor="text1"/>
        </w:rPr>
      </w:pPr>
    </w:p>
    <w:p w:rsidR="00A410B3" w:rsidRPr="004F719D" w:rsidRDefault="00A410B3" w:rsidP="00EE1E46">
      <w:pPr>
        <w:pStyle w:val="Ttulo1"/>
      </w:pPr>
      <w:bookmarkStart w:id="3" w:name="_Toc473810012"/>
      <w:bookmarkStart w:id="4" w:name="_Toc527391458"/>
      <w:bookmarkStart w:id="5" w:name="_Toc472594392"/>
      <w:bookmarkStart w:id="6" w:name="_Toc485911590"/>
      <w:r w:rsidRPr="004F719D">
        <w:t>De los requerimientos planteados en el recurso de revisión.</w:t>
      </w:r>
      <w:bookmarkEnd w:id="3"/>
      <w:bookmarkEnd w:id="4"/>
    </w:p>
    <w:p w:rsidR="00A410B3" w:rsidRPr="004F719D" w:rsidRDefault="00A410B3" w:rsidP="00A410B3">
      <w:pPr>
        <w:pStyle w:val="Prrafodelista"/>
        <w:spacing w:line="360" w:lineRule="auto"/>
        <w:ind w:left="1080"/>
        <w:jc w:val="both"/>
        <w:rPr>
          <w:rFonts w:ascii="Palatino Linotype" w:hAnsi="Palatino Linotype" w:cs="Arial"/>
          <w:b/>
        </w:rPr>
      </w:pPr>
    </w:p>
    <w:p w:rsidR="00A410B3" w:rsidRPr="004F719D" w:rsidRDefault="00781316"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imes New Roman" w:hAnsi="Palatino Linotype" w:cs="Arial"/>
        </w:rPr>
      </w:pPr>
      <w:r>
        <w:rPr>
          <w:rFonts w:ascii="Palatino Linotype" w:hAnsi="Palatino Linotype" w:cs="Arial"/>
        </w:rPr>
        <w:lastRenderedPageBreak/>
        <w:t>El</w:t>
      </w:r>
      <w:r w:rsidR="00C648C5" w:rsidRPr="004F719D">
        <w:rPr>
          <w:rFonts w:ascii="Palatino Linotype" w:hAnsi="Palatino Linotype" w:cs="Arial"/>
        </w:rPr>
        <w:t xml:space="preserve"> señor</w:t>
      </w:r>
      <w:r w:rsidR="00A410B3" w:rsidRPr="004F719D">
        <w:rPr>
          <w:rFonts w:ascii="Palatino Linotype" w:hAnsi="Palatino Linotype" w:cs="Arial"/>
        </w:rPr>
        <w:t xml:space="preserve"> </w:t>
      </w:r>
      <w:r w:rsidR="0047605E" w:rsidRPr="0047605E">
        <w:rPr>
          <w:rFonts w:ascii="Palatino Linotype" w:hAnsi="Palatino Linotype" w:cs="Arial"/>
          <w:b/>
          <w:highlight w:val="black"/>
        </w:rPr>
        <w:t>-------------------------------</w:t>
      </w:r>
      <w:r w:rsidR="00A410B3" w:rsidRPr="004F719D">
        <w:rPr>
          <w:rFonts w:ascii="Palatino Linotype" w:hAnsi="Palatino Linotype" w:cs="Arial"/>
        </w:rPr>
        <w:t xml:space="preserve">, mediante solicitud de acceso a </w:t>
      </w:r>
      <w:r>
        <w:rPr>
          <w:rFonts w:ascii="Palatino Linotype" w:hAnsi="Palatino Linotype" w:cs="Arial"/>
        </w:rPr>
        <w:t>datos</w:t>
      </w:r>
      <w:r w:rsidR="00A410B3" w:rsidRPr="004F719D">
        <w:rPr>
          <w:rFonts w:ascii="Palatino Linotype" w:hAnsi="Palatino Linotype" w:cs="Arial"/>
        </w:rPr>
        <w:t xml:space="preserve"> requirió la información siguiente: </w:t>
      </w:r>
    </w:p>
    <w:p w:rsidR="00A410B3" w:rsidRPr="004F719D" w:rsidRDefault="00A410B3" w:rsidP="00A410B3">
      <w:pPr>
        <w:pStyle w:val="Prrafodelista"/>
        <w:spacing w:before="240" w:after="240" w:line="360" w:lineRule="auto"/>
        <w:ind w:left="360"/>
        <w:jc w:val="both"/>
        <w:rPr>
          <w:rFonts w:ascii="Palatino Linotype" w:hAnsi="Palatino Linotype"/>
          <w:b/>
          <w:bCs/>
          <w:color w:val="000000" w:themeColor="text1"/>
        </w:rPr>
      </w:pPr>
    </w:p>
    <w:p w:rsidR="00A410B3" w:rsidRPr="004F719D" w:rsidRDefault="00A410B3" w:rsidP="00A410B3">
      <w:pPr>
        <w:pStyle w:val="Prrafodelista"/>
        <w:spacing w:before="240" w:after="240" w:line="360" w:lineRule="auto"/>
        <w:ind w:left="360"/>
        <w:jc w:val="both"/>
        <w:rPr>
          <w:rFonts w:ascii="Palatino Linotype" w:hAnsi="Palatino Linotype"/>
          <w:color w:val="000000" w:themeColor="text1"/>
        </w:rPr>
      </w:pPr>
      <w:r w:rsidRPr="004F719D">
        <w:rPr>
          <w:rFonts w:ascii="Palatino Linotype" w:hAnsi="Palatino Linotype"/>
          <w:b/>
          <w:bCs/>
          <w:color w:val="000000" w:themeColor="text1"/>
        </w:rPr>
        <w:t xml:space="preserve">Solicitud  </w:t>
      </w:r>
      <w:r w:rsidR="00781316" w:rsidRPr="00781316">
        <w:rPr>
          <w:rFonts w:ascii="Palatino Linotype" w:hAnsi="Palatino Linotype"/>
          <w:b/>
          <w:bCs/>
          <w:color w:val="000000" w:themeColor="text1"/>
        </w:rPr>
        <w:t>00012/IEEM/AD/2018</w:t>
      </w:r>
      <w:r w:rsidRPr="004F719D">
        <w:rPr>
          <w:rFonts w:ascii="Palatino Linotype" w:hAnsi="Palatino Linotype"/>
          <w:b/>
          <w:bCs/>
          <w:color w:val="000000" w:themeColor="text1"/>
        </w:rPr>
        <w:t>:</w:t>
      </w:r>
    </w:p>
    <w:p w:rsidR="00A410B3" w:rsidRPr="004F719D" w:rsidRDefault="00781316" w:rsidP="00A410B3">
      <w:pPr>
        <w:pStyle w:val="Sinespaciado"/>
        <w:tabs>
          <w:tab w:val="left" w:pos="142"/>
        </w:tabs>
        <w:spacing w:line="360" w:lineRule="auto"/>
        <w:ind w:left="567" w:right="334"/>
        <w:jc w:val="both"/>
        <w:rPr>
          <w:rFonts w:ascii="Palatino Linotype" w:hAnsi="Palatino Linotype" w:cs="Arial"/>
          <w:i/>
          <w:color w:val="000000" w:themeColor="text1"/>
          <w:sz w:val="24"/>
          <w:szCs w:val="24"/>
        </w:rPr>
      </w:pPr>
      <w:r w:rsidRPr="00781316">
        <w:rPr>
          <w:rFonts w:ascii="Palatino Linotype" w:hAnsi="Palatino Linotype" w:cs="Arial"/>
          <w:i/>
          <w:color w:val="000000" w:themeColor="text1"/>
          <w:sz w:val="24"/>
          <w:szCs w:val="24"/>
        </w:rPr>
        <w:t xml:space="preserve">“Buenos días, por este conducto le envío un cordial saludo, al mismo tiempo que me permito requerir el expediente IEEM/CG/OF/001/17. También solicito me indiquen el periodo que abarca la sanción administrativa consistente en Amonestación que me fue impuesta al resolver el Acuerdo IEEM/CG/179/2017. Atentamente, </w:t>
      </w:r>
      <w:r w:rsidR="0047605E" w:rsidRPr="0047605E">
        <w:rPr>
          <w:rFonts w:ascii="Palatino Linotype" w:hAnsi="Palatino Linotype" w:cs="Arial"/>
          <w:i/>
          <w:color w:val="000000" w:themeColor="text1"/>
          <w:sz w:val="24"/>
          <w:szCs w:val="24"/>
          <w:highlight w:val="black"/>
        </w:rPr>
        <w:t>-------</w:t>
      </w:r>
      <w:r w:rsidRPr="0047605E">
        <w:rPr>
          <w:rFonts w:ascii="Palatino Linotype" w:hAnsi="Palatino Linotype" w:cs="Arial"/>
          <w:i/>
          <w:color w:val="000000" w:themeColor="text1"/>
          <w:sz w:val="24"/>
          <w:szCs w:val="24"/>
          <w:highlight w:val="black"/>
        </w:rPr>
        <w:t xml:space="preserve"> </w:t>
      </w:r>
      <w:r w:rsidR="0047605E" w:rsidRPr="0047605E">
        <w:rPr>
          <w:rFonts w:ascii="Palatino Linotype" w:hAnsi="Palatino Linotype" w:cs="Arial"/>
          <w:i/>
          <w:color w:val="000000" w:themeColor="text1"/>
          <w:sz w:val="24"/>
          <w:szCs w:val="24"/>
          <w:highlight w:val="black"/>
        </w:rPr>
        <w:t>-------------------------</w:t>
      </w:r>
      <w:r w:rsidRPr="00781316">
        <w:rPr>
          <w:rFonts w:ascii="Palatino Linotype" w:hAnsi="Palatino Linotype" w:cs="Arial"/>
          <w:i/>
          <w:color w:val="000000" w:themeColor="text1"/>
          <w:sz w:val="24"/>
          <w:szCs w:val="24"/>
        </w:rPr>
        <w:t>. Nota: Adjunto archivo con mi cédula profesional.” (Sic)</w:t>
      </w:r>
    </w:p>
    <w:p w:rsidR="00A410B3" w:rsidRPr="004F719D" w:rsidRDefault="00A410B3" w:rsidP="00A410B3">
      <w:pPr>
        <w:pStyle w:val="Sinespaciado"/>
        <w:spacing w:line="360" w:lineRule="auto"/>
        <w:ind w:left="360" w:right="334"/>
        <w:jc w:val="both"/>
        <w:rPr>
          <w:rFonts w:ascii="Palatino Linotype" w:hAnsi="Palatino Linotype" w:cs="Arial"/>
          <w:i/>
          <w:color w:val="000000" w:themeColor="text1"/>
          <w:sz w:val="24"/>
          <w:szCs w:val="24"/>
        </w:rPr>
      </w:pPr>
    </w:p>
    <w:p w:rsidR="00A410B3" w:rsidRPr="004F719D" w:rsidRDefault="00075028"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r>
        <w:rPr>
          <w:rFonts w:ascii="Palatino Linotype" w:hAnsi="Palatino Linotype" w:cs="Arial"/>
        </w:rPr>
        <w:t xml:space="preserve">Posteriormente, derivado de la contestación emitida, </w:t>
      </w:r>
      <w:r w:rsidR="004A6F87">
        <w:rPr>
          <w:rFonts w:ascii="Palatino Linotype" w:hAnsi="Palatino Linotype" w:cs="Arial"/>
        </w:rPr>
        <w:t>el</w:t>
      </w:r>
      <w:r w:rsidR="00C648C5" w:rsidRPr="004F719D">
        <w:rPr>
          <w:rFonts w:ascii="Palatino Linotype" w:hAnsi="Palatino Linotype" w:cs="Arial"/>
        </w:rPr>
        <w:t xml:space="preserve"> hoy recurrente</w:t>
      </w:r>
      <w:r w:rsidR="00A410B3" w:rsidRPr="004F719D">
        <w:rPr>
          <w:rFonts w:ascii="Palatino Linotype" w:hAnsi="Palatino Linotype" w:cs="Arial"/>
        </w:rPr>
        <w:t xml:space="preserve"> manifestó en su recurso de revisión como acto impugnado, y como razones o motivos de inconformidad los siguientes:</w:t>
      </w:r>
    </w:p>
    <w:p w:rsidR="00CF16BC" w:rsidRPr="004F719D" w:rsidRDefault="00CF16BC" w:rsidP="00CF16B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A410B3" w:rsidRPr="004F719D" w:rsidRDefault="00A410B3" w:rsidP="00A410B3">
      <w:pPr>
        <w:pStyle w:val="Prrafodelista"/>
        <w:spacing w:line="360" w:lineRule="auto"/>
        <w:ind w:left="360"/>
        <w:jc w:val="both"/>
        <w:rPr>
          <w:rFonts w:ascii="Palatino Linotype" w:hAnsi="Palatino Linotype" w:cs="Arial"/>
          <w:b/>
        </w:rPr>
      </w:pPr>
      <w:r w:rsidRPr="004F719D">
        <w:rPr>
          <w:rFonts w:ascii="Palatino Linotype" w:hAnsi="Palatino Linotype" w:cs="Arial"/>
          <w:b/>
        </w:rPr>
        <w:t>ACTO IMPUGNADO</w:t>
      </w:r>
      <w:r w:rsidRPr="004F719D">
        <w:rPr>
          <w:rFonts w:ascii="Palatino Linotype" w:hAnsi="Palatino Linotype" w:cs="Arial"/>
          <w:b/>
        </w:rPr>
        <w:tab/>
      </w:r>
    </w:p>
    <w:p w:rsidR="00075028" w:rsidRDefault="00075028" w:rsidP="00A410B3">
      <w:pPr>
        <w:pStyle w:val="Prrafodelista"/>
        <w:spacing w:line="360" w:lineRule="auto"/>
        <w:ind w:left="567" w:right="333"/>
        <w:jc w:val="both"/>
        <w:rPr>
          <w:rFonts w:ascii="Palatino Linotype" w:hAnsi="Palatino Linotype" w:cs="Arial"/>
          <w:i/>
        </w:rPr>
      </w:pPr>
    </w:p>
    <w:p w:rsidR="00A410B3" w:rsidRPr="004F719D" w:rsidRDefault="004A6F87" w:rsidP="00A410B3">
      <w:pPr>
        <w:pStyle w:val="Prrafodelista"/>
        <w:spacing w:line="360" w:lineRule="auto"/>
        <w:ind w:left="567" w:right="333"/>
        <w:jc w:val="both"/>
        <w:rPr>
          <w:rFonts w:ascii="Palatino Linotype" w:hAnsi="Palatino Linotype" w:cs="Arial"/>
          <w:i/>
        </w:rPr>
      </w:pPr>
      <w:r w:rsidRPr="004A6F87">
        <w:rPr>
          <w:rFonts w:ascii="Palatino Linotype" w:hAnsi="Palatino Linotype" w:cs="Arial"/>
          <w:i/>
        </w:rPr>
        <w:t>Con fundamento jurídico en la fracción IX del artículo 129 de la Ley de Protección de Datos Personales en Posesión de Sujetos Obligados del Estado de México y Municipios por los costos de reproducción de los datos personales.”</w:t>
      </w:r>
      <w:r w:rsidR="00A410B3" w:rsidRPr="004F719D">
        <w:rPr>
          <w:rFonts w:ascii="Palatino Linotype" w:hAnsi="Palatino Linotype" w:cs="Arial"/>
          <w:i/>
        </w:rPr>
        <w:t xml:space="preserve"> </w:t>
      </w:r>
      <w:r w:rsidR="00A410B3" w:rsidRPr="004F719D">
        <w:rPr>
          <w:rFonts w:ascii="Palatino Linotype" w:hAnsi="Palatino Linotype" w:cs="Arial"/>
        </w:rPr>
        <w:t>(Sic)</w:t>
      </w:r>
    </w:p>
    <w:p w:rsidR="00A410B3" w:rsidRPr="004F719D" w:rsidRDefault="00A410B3" w:rsidP="00A410B3">
      <w:pPr>
        <w:pStyle w:val="Prrafodelista"/>
        <w:spacing w:line="360" w:lineRule="auto"/>
        <w:ind w:left="360"/>
        <w:jc w:val="both"/>
        <w:rPr>
          <w:rFonts w:ascii="Palatino Linotype" w:hAnsi="Palatino Linotype" w:cs="Arial"/>
        </w:rPr>
      </w:pPr>
    </w:p>
    <w:p w:rsidR="00A410B3" w:rsidRPr="004F719D" w:rsidRDefault="004A6F87" w:rsidP="00A410B3">
      <w:pPr>
        <w:pStyle w:val="Prrafodelista"/>
        <w:spacing w:line="360" w:lineRule="auto"/>
        <w:ind w:left="360"/>
        <w:jc w:val="both"/>
        <w:rPr>
          <w:rFonts w:ascii="Palatino Linotype" w:hAnsi="Palatino Linotype" w:cs="Arial"/>
          <w:b/>
        </w:rPr>
      </w:pPr>
      <w:r>
        <w:rPr>
          <w:rFonts w:ascii="Palatino Linotype" w:hAnsi="Palatino Linotype" w:cs="Arial"/>
          <w:b/>
        </w:rPr>
        <w:t>RAZONES O MOTIVOS DE</w:t>
      </w:r>
      <w:r w:rsidR="00A410B3" w:rsidRPr="004F719D">
        <w:rPr>
          <w:rFonts w:ascii="Palatino Linotype" w:hAnsi="Palatino Linotype" w:cs="Arial"/>
          <w:b/>
        </w:rPr>
        <w:t xml:space="preserve"> INCONFORMIDAD</w:t>
      </w:r>
      <w:r w:rsidR="00A410B3" w:rsidRPr="004F719D">
        <w:rPr>
          <w:rFonts w:ascii="Palatino Linotype" w:hAnsi="Palatino Linotype" w:cs="Arial"/>
          <w:b/>
        </w:rPr>
        <w:tab/>
      </w:r>
    </w:p>
    <w:p w:rsidR="00075028" w:rsidRDefault="00075028" w:rsidP="00A410B3">
      <w:pPr>
        <w:pStyle w:val="Prrafodelista"/>
        <w:spacing w:line="360" w:lineRule="auto"/>
        <w:ind w:left="567" w:right="333"/>
        <w:jc w:val="both"/>
        <w:rPr>
          <w:rFonts w:ascii="Palatino Linotype" w:hAnsi="Palatino Linotype" w:cs="Arial"/>
          <w:i/>
        </w:rPr>
      </w:pPr>
    </w:p>
    <w:p w:rsidR="00A410B3" w:rsidRPr="004F719D" w:rsidRDefault="004A6F87" w:rsidP="00A410B3">
      <w:pPr>
        <w:pStyle w:val="Prrafodelista"/>
        <w:spacing w:line="360" w:lineRule="auto"/>
        <w:ind w:left="567" w:right="333"/>
        <w:jc w:val="both"/>
        <w:rPr>
          <w:rFonts w:ascii="Palatino Linotype" w:hAnsi="Palatino Linotype" w:cs="Arial"/>
        </w:rPr>
      </w:pPr>
      <w:r w:rsidRPr="004A6F87">
        <w:rPr>
          <w:rFonts w:ascii="Palatino Linotype" w:hAnsi="Palatino Linotype" w:cs="Arial"/>
          <w:i/>
        </w:rPr>
        <w:lastRenderedPageBreak/>
        <w:t xml:space="preserve">“Partiendo que la modalidad de acceso elegida por un servidor fue el SARCOEM y atendiendo el segundo párrafo del artículo 107 de la Ley de Protección de Datos Personales en Posesión de Sujetos Obligados del Estado de México y Municipios, que a la letra indica: “Cuando el titular proporcione el medio magnético, electrónico o el mecanismo necesario para reproducir los datos personales, los mismos deberán ser entregados sin costo al solicitante”, no obstante, el Mtro. Jesús Antonio Tobías Cruz, Contralor General del Instituto Electoral del Estado de México considera que debo cubrir previamente el pago correspondiente por la reproducción de la información según la fracción VI del artículo 73 del Código Financiero del Estado de México y Municipios, pero no se puede pasar por alto que en el artículo 107 de la Ley de Protección de Datos Personales en Posesión de Sujetos Obligados del Estado de México y Municipios en ninguna parte se señala que se deba considerar el costo por el escaneo y digitalización de cada hoja, incluso, se señala que el ejercicio de los derechos ARCO deberá ser gratuito.” </w:t>
      </w:r>
      <w:r w:rsidR="00A410B3" w:rsidRPr="004F719D">
        <w:rPr>
          <w:rFonts w:ascii="Palatino Linotype" w:hAnsi="Palatino Linotype" w:cs="Arial"/>
        </w:rPr>
        <w:t>(Sic)</w:t>
      </w:r>
    </w:p>
    <w:p w:rsidR="00F742C0" w:rsidRPr="004F719D" w:rsidRDefault="00F742C0" w:rsidP="00F742C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b/>
        </w:rPr>
      </w:pPr>
    </w:p>
    <w:p w:rsidR="00864D58" w:rsidRDefault="00864D58" w:rsidP="00EE1E46">
      <w:pPr>
        <w:pStyle w:val="Ttulo1"/>
      </w:pPr>
      <w:bookmarkStart w:id="7" w:name="_Toc527391459"/>
      <w:r w:rsidRPr="004F719D">
        <w:t xml:space="preserve">De la respuesta </w:t>
      </w:r>
      <w:r w:rsidR="00266515" w:rsidRPr="004F719D">
        <w:t>del Sujeto Obligado</w:t>
      </w:r>
      <w:r w:rsidRPr="004F719D">
        <w:t>.</w:t>
      </w:r>
      <w:bookmarkEnd w:id="5"/>
      <w:bookmarkEnd w:id="6"/>
      <w:bookmarkEnd w:id="7"/>
    </w:p>
    <w:p w:rsidR="004F719D" w:rsidRPr="004F719D" w:rsidRDefault="004F719D" w:rsidP="004F719D"/>
    <w:p w:rsidR="00864D58" w:rsidRPr="004F719D" w:rsidRDefault="00864D58" w:rsidP="00864D58">
      <w:pPr>
        <w:rPr>
          <w:rFonts w:ascii="Palatino Linotype" w:hAnsi="Palatino Linotype"/>
          <w:color w:val="000000" w:themeColor="text1"/>
        </w:rPr>
      </w:pPr>
    </w:p>
    <w:p w:rsidR="004077F9" w:rsidRDefault="004077F9" w:rsidP="00EE1E46">
      <w:pPr>
        <w:pStyle w:val="Prrafodelista"/>
        <w:numPr>
          <w:ilvl w:val="0"/>
          <w:numId w:val="48"/>
        </w:numPr>
        <w:spacing w:line="360" w:lineRule="auto"/>
        <w:jc w:val="both"/>
        <w:rPr>
          <w:rFonts w:ascii="Palatino Linotype" w:hAnsi="Palatino Linotype"/>
        </w:rPr>
      </w:pPr>
      <w:r>
        <w:rPr>
          <w:rFonts w:ascii="Palatino Linotype" w:hAnsi="Palatino Linotype"/>
        </w:rPr>
        <w:t>E</w:t>
      </w:r>
      <w:r w:rsidRPr="004077F9">
        <w:rPr>
          <w:rFonts w:ascii="Palatino Linotype" w:hAnsi="Palatino Linotype"/>
        </w:rPr>
        <w:t xml:space="preserve">l particular solicitó vía acceso a datos personales </w:t>
      </w:r>
      <w:r>
        <w:rPr>
          <w:rFonts w:ascii="Palatino Linotype" w:hAnsi="Palatino Linotype"/>
        </w:rPr>
        <w:t>que</w:t>
      </w:r>
      <w:r w:rsidRPr="004077F9">
        <w:rPr>
          <w:rFonts w:ascii="Palatino Linotype" w:hAnsi="Palatino Linotype"/>
          <w:b/>
        </w:rPr>
        <w:t xml:space="preserve"> </w:t>
      </w:r>
      <w:r w:rsidRPr="004077F9">
        <w:rPr>
          <w:rFonts w:ascii="Palatino Linotype" w:hAnsi="Palatino Linotype"/>
        </w:rPr>
        <w:t xml:space="preserve">se le proporcionará a través del </w:t>
      </w:r>
      <w:r w:rsidRPr="004077F9">
        <w:rPr>
          <w:rFonts w:ascii="Palatino Linotype" w:hAnsi="Palatino Linotype"/>
          <w:b/>
        </w:rPr>
        <w:t xml:space="preserve">SARCOEM </w:t>
      </w:r>
      <w:r w:rsidRPr="004077F9">
        <w:rPr>
          <w:rFonts w:ascii="Palatino Linotype" w:hAnsi="Palatino Linotype"/>
        </w:rPr>
        <w:t>el expediente IEEM/CG/OF/001/17; asimismo, se le indicara el periodo que abarcará la sanción administrativa consistente en amonestación impuesta mediante acuerdo IEEM/CG/179/2017; al respecto, el sujeto obligado</w:t>
      </w:r>
      <w:r w:rsidRPr="004077F9">
        <w:rPr>
          <w:rFonts w:ascii="Palatino Linotype" w:hAnsi="Palatino Linotype"/>
          <w:b/>
        </w:rPr>
        <w:t xml:space="preserve"> </w:t>
      </w:r>
      <w:r w:rsidRPr="004077F9">
        <w:rPr>
          <w:rFonts w:ascii="Palatino Linotype" w:hAnsi="Palatino Linotype"/>
        </w:rPr>
        <w:t xml:space="preserve">informó al particular que respecto al expediente debía cubrir de </w:t>
      </w:r>
      <w:r w:rsidRPr="004077F9">
        <w:rPr>
          <w:rFonts w:ascii="Palatino Linotype" w:hAnsi="Palatino Linotype"/>
        </w:rPr>
        <w:lastRenderedPageBreak/>
        <w:t xml:space="preserve">manera previa de la entrega de la información, el pago correspondientes por los materiales utilizados en la reproducción de la información, indicándole el monto, pasos a seguir para efectuar el pago correspondiente; asimismo, le informó que una vez hecho lo anterior, debía acudir previa cita a las oficinas de la Contraloría General, señalando para ello, la ubicación, horario, días de atención y nombre de la servidor público con la que se tenía que presentar y acreditar su identidad; por cuanto hace al periodo que abarcaba la sanción solicitada, se le hizo del conocimiento que no se estableció periodo; ello, en términos del artículo 49, fracción I, 63, segundo párrafo y 68 de la Ley de Responsabilidades de los Servidores Públicos del Estado y Municipios vigente al momento de la imposición de la misma.  </w:t>
      </w:r>
    </w:p>
    <w:p w:rsidR="004077F9" w:rsidRDefault="004077F9" w:rsidP="004077F9">
      <w:pPr>
        <w:pStyle w:val="Prrafodelista"/>
        <w:spacing w:line="360" w:lineRule="auto"/>
        <w:ind w:left="360"/>
        <w:jc w:val="both"/>
        <w:rPr>
          <w:rFonts w:ascii="Palatino Linotype" w:hAnsi="Palatino Linotype"/>
        </w:rPr>
      </w:pPr>
    </w:p>
    <w:p w:rsidR="004077F9" w:rsidRDefault="004077F9" w:rsidP="00EE1E46">
      <w:pPr>
        <w:pStyle w:val="paragraph"/>
        <w:numPr>
          <w:ilvl w:val="0"/>
          <w:numId w:val="48"/>
        </w:numPr>
        <w:spacing w:before="0" w:beforeAutospacing="0" w:after="0" w:afterAutospacing="0" w:line="360" w:lineRule="auto"/>
        <w:jc w:val="both"/>
        <w:textAlignment w:val="baseline"/>
        <w:rPr>
          <w:rFonts w:ascii="Palatino Linotype" w:hAnsi="Palatino Linotype" w:cs="Segoe UI"/>
        </w:rPr>
      </w:pPr>
      <w:r>
        <w:rPr>
          <w:rFonts w:ascii="Palatino Linotype" w:hAnsi="Palatino Linotype" w:cs="Segoe UI"/>
        </w:rPr>
        <w:t>En ese contexto, de la respuesta otorgada</w:t>
      </w:r>
      <w:r w:rsidRPr="00414520">
        <w:rPr>
          <w:rFonts w:ascii="Palatino Linotype" w:hAnsi="Palatino Linotype" w:cs="Segoe UI"/>
        </w:rPr>
        <w:t xml:space="preserve">, </w:t>
      </w:r>
      <w:r>
        <w:rPr>
          <w:rFonts w:ascii="Palatino Linotype" w:hAnsi="Palatino Linotype" w:cs="Segoe UI"/>
        </w:rPr>
        <w:t xml:space="preserve">la Ponencia </w:t>
      </w:r>
      <w:proofErr w:type="spellStart"/>
      <w:r>
        <w:rPr>
          <w:rFonts w:ascii="Palatino Linotype" w:hAnsi="Palatino Linotype" w:cs="Segoe UI"/>
        </w:rPr>
        <w:t>Resolutora</w:t>
      </w:r>
      <w:proofErr w:type="spellEnd"/>
      <w:r>
        <w:rPr>
          <w:rFonts w:ascii="Palatino Linotype" w:hAnsi="Palatino Linotype" w:cs="Segoe UI"/>
        </w:rPr>
        <w:t xml:space="preserve">, concluyo </w:t>
      </w:r>
      <w:r w:rsidRPr="00414520">
        <w:rPr>
          <w:rFonts w:ascii="Palatino Linotype" w:hAnsi="Palatino Linotype" w:cs="Segoe UI"/>
        </w:rPr>
        <w:t xml:space="preserve">que si bien el particular pretendió ejercer su derecho vía acceso a datos personales; también lo </w:t>
      </w:r>
      <w:r>
        <w:rPr>
          <w:rFonts w:ascii="Palatino Linotype" w:hAnsi="Palatino Linotype" w:cs="Segoe UI"/>
        </w:rPr>
        <w:t xml:space="preserve">era que de su </w:t>
      </w:r>
      <w:r w:rsidRPr="00414520">
        <w:rPr>
          <w:rFonts w:ascii="Palatino Linotype" w:hAnsi="Palatino Linotype" w:cs="Segoe UI"/>
        </w:rPr>
        <w:t xml:space="preserve">análisis realizado al contenido de la solicitud, </w:t>
      </w:r>
      <w:r>
        <w:rPr>
          <w:rFonts w:ascii="Palatino Linotype" w:hAnsi="Palatino Linotype" w:cs="Segoe UI"/>
        </w:rPr>
        <w:t>se desprendía que no correspondía</w:t>
      </w:r>
      <w:r w:rsidRPr="00414520">
        <w:rPr>
          <w:rFonts w:ascii="Palatino Linotype" w:hAnsi="Palatino Linotype" w:cs="Segoe UI"/>
        </w:rPr>
        <w:t xml:space="preserve"> al ejercicio de un derecho de acceso a datos personales.</w:t>
      </w:r>
    </w:p>
    <w:p w:rsidR="004077F9" w:rsidRDefault="004077F9" w:rsidP="004077F9">
      <w:pPr>
        <w:pStyle w:val="Prrafodelista"/>
        <w:spacing w:line="360" w:lineRule="auto"/>
        <w:ind w:left="360"/>
        <w:jc w:val="both"/>
        <w:rPr>
          <w:rFonts w:ascii="Palatino Linotype" w:hAnsi="Palatino Linotype"/>
        </w:rPr>
      </w:pPr>
    </w:p>
    <w:p w:rsidR="004077F9" w:rsidRDefault="004077F9" w:rsidP="00EE1E46">
      <w:pPr>
        <w:pStyle w:val="Ttulo1"/>
        <w:numPr>
          <w:ilvl w:val="0"/>
          <w:numId w:val="47"/>
        </w:numPr>
      </w:pPr>
      <w:bookmarkStart w:id="8" w:name="_Toc527391460"/>
      <w:r w:rsidRPr="004F719D">
        <w:t>De</w:t>
      </w:r>
      <w:r w:rsidR="00DC5E04">
        <w:t>l acceso a datos</w:t>
      </w:r>
      <w:r w:rsidRPr="004F719D">
        <w:t>.</w:t>
      </w:r>
      <w:bookmarkEnd w:id="8"/>
    </w:p>
    <w:p w:rsidR="004077F9" w:rsidRPr="004077F9" w:rsidRDefault="004077F9" w:rsidP="004077F9">
      <w:pPr>
        <w:pStyle w:val="Prrafodelista"/>
        <w:spacing w:line="360" w:lineRule="auto"/>
        <w:ind w:left="360"/>
        <w:jc w:val="both"/>
        <w:rPr>
          <w:rFonts w:ascii="Palatino Linotype" w:hAnsi="Palatino Linotype"/>
        </w:rPr>
      </w:pPr>
    </w:p>
    <w:p w:rsidR="004077F9" w:rsidRPr="004077F9" w:rsidRDefault="00DC5E04" w:rsidP="00EE1E46">
      <w:pPr>
        <w:pStyle w:val="Prrafodelista"/>
        <w:numPr>
          <w:ilvl w:val="0"/>
          <w:numId w:val="48"/>
        </w:numPr>
        <w:spacing w:line="360" w:lineRule="auto"/>
        <w:jc w:val="both"/>
        <w:rPr>
          <w:rFonts w:ascii="Palatino Linotype" w:hAnsi="Palatino Linotype"/>
        </w:rPr>
      </w:pPr>
      <w:r>
        <w:rPr>
          <w:rFonts w:ascii="Palatino Linotype" w:hAnsi="Palatino Linotype"/>
        </w:rPr>
        <w:t>Por otro lado</w:t>
      </w:r>
      <w:r w:rsidR="004077F9">
        <w:rPr>
          <w:rFonts w:ascii="Palatino Linotype" w:hAnsi="Palatino Linotype"/>
        </w:rPr>
        <w:t>, se adujo que</w:t>
      </w:r>
      <w:r w:rsidR="004077F9" w:rsidRPr="004077F9">
        <w:rPr>
          <w:rFonts w:ascii="Palatino Linotype" w:hAnsi="Palatino Linotype"/>
        </w:rPr>
        <w:t xml:space="preserve"> las leyes procesales del Estado se contempla como derecho de las partes el poder consultar tu expediente, de solicitar copias </w:t>
      </w:r>
      <w:r w:rsidR="004077F9" w:rsidRPr="004077F9">
        <w:rPr>
          <w:rFonts w:ascii="Palatino Linotype" w:hAnsi="Palatino Linotype"/>
        </w:rPr>
        <w:lastRenderedPageBreak/>
        <w:t xml:space="preserve">respecto de las constancias que obren en el mismo, ya sean simples o certificadas, </w:t>
      </w:r>
      <w:r w:rsidR="004077F9">
        <w:rPr>
          <w:rFonts w:ascii="Palatino Linotype" w:hAnsi="Palatino Linotype"/>
        </w:rPr>
        <w:t xml:space="preserve">como lo dispone </w:t>
      </w:r>
      <w:r w:rsidR="004077F9" w:rsidRPr="004077F9">
        <w:rPr>
          <w:rFonts w:ascii="Palatino Linotype" w:hAnsi="Palatino Linotype"/>
        </w:rPr>
        <w:t xml:space="preserve">el Código de Procedimientos Administrativos del Estado de México en sus artículos 20 y 63, </w:t>
      </w:r>
      <w:r w:rsidR="001B7DE4">
        <w:rPr>
          <w:rFonts w:ascii="Palatino Linotype" w:hAnsi="Palatino Linotype"/>
        </w:rPr>
        <w:t>los cuales son</w:t>
      </w:r>
      <w:r w:rsidR="004077F9" w:rsidRPr="004077F9">
        <w:rPr>
          <w:rFonts w:ascii="Palatino Linotype" w:hAnsi="Palatino Linotype"/>
        </w:rPr>
        <w:t xml:space="preserve"> del tenor literal siguiente:</w:t>
      </w:r>
    </w:p>
    <w:p w:rsidR="004077F9" w:rsidRDefault="004077F9" w:rsidP="004077F9">
      <w:pPr>
        <w:pStyle w:val="Prrafodelista"/>
        <w:ind w:left="360"/>
        <w:jc w:val="both"/>
        <w:rPr>
          <w:rFonts w:ascii="Palatino Linotype" w:hAnsi="Palatino Linotype"/>
        </w:rPr>
      </w:pPr>
    </w:p>
    <w:p w:rsidR="00DC5E04" w:rsidRPr="004077F9" w:rsidRDefault="00DC5E04" w:rsidP="004077F9">
      <w:pPr>
        <w:pStyle w:val="Prrafodelista"/>
        <w:ind w:left="360"/>
        <w:jc w:val="both"/>
        <w:rPr>
          <w:rFonts w:ascii="Palatino Linotype" w:hAnsi="Palatino Linotype"/>
        </w:rPr>
      </w:pPr>
    </w:p>
    <w:p w:rsidR="004077F9" w:rsidRPr="004077F9" w:rsidRDefault="004077F9" w:rsidP="001B7DE4">
      <w:pPr>
        <w:pStyle w:val="Prrafodelista"/>
        <w:spacing w:line="360" w:lineRule="auto"/>
        <w:ind w:left="1134" w:right="618"/>
        <w:jc w:val="both"/>
        <w:rPr>
          <w:rFonts w:ascii="Palatino Linotype" w:hAnsi="Palatino Linotype"/>
          <w:b/>
          <w:i/>
          <w:sz w:val="22"/>
          <w:szCs w:val="22"/>
        </w:rPr>
      </w:pPr>
      <w:r w:rsidRPr="004077F9">
        <w:rPr>
          <w:rFonts w:ascii="Palatino Linotype" w:hAnsi="Palatino Linotype"/>
          <w:b/>
          <w:i/>
          <w:sz w:val="22"/>
          <w:szCs w:val="22"/>
        </w:rPr>
        <w:t>“Artículo 20.- Las partes podrán consultar los expedientes en que se documenta el procedimiento y proceso administrativo y obtener copia certificada de los documentos y actuaciones que los integren.</w:t>
      </w:r>
    </w:p>
    <w:p w:rsidR="004077F9" w:rsidRPr="004077F9" w:rsidRDefault="004077F9" w:rsidP="001B7DE4">
      <w:pPr>
        <w:pStyle w:val="Prrafodelista"/>
        <w:spacing w:line="360" w:lineRule="auto"/>
        <w:ind w:left="1134" w:right="618"/>
        <w:jc w:val="both"/>
        <w:rPr>
          <w:rFonts w:ascii="Palatino Linotype" w:hAnsi="Palatino Linotype"/>
          <w:b/>
          <w:i/>
          <w:sz w:val="22"/>
          <w:szCs w:val="22"/>
        </w:rPr>
      </w:pPr>
    </w:p>
    <w:p w:rsidR="004077F9" w:rsidRDefault="004077F9" w:rsidP="001B7DE4">
      <w:pPr>
        <w:pStyle w:val="Prrafodelista"/>
        <w:spacing w:line="360" w:lineRule="auto"/>
        <w:ind w:left="1134" w:right="618"/>
        <w:jc w:val="both"/>
        <w:rPr>
          <w:rFonts w:ascii="Palatino Linotype" w:hAnsi="Palatino Linotype"/>
          <w:i/>
          <w:sz w:val="22"/>
          <w:szCs w:val="22"/>
        </w:rPr>
      </w:pPr>
      <w:r w:rsidRPr="004077F9">
        <w:rPr>
          <w:rFonts w:ascii="Palatino Linotype" w:hAnsi="Palatino Linotype"/>
          <w:b/>
          <w:i/>
          <w:sz w:val="22"/>
          <w:szCs w:val="22"/>
        </w:rPr>
        <w:t>Artículo 63.- Los servidores públicos tienen la obligación de expedir con toda oportunidad las copias certificadas de los documentos que les soliciten las partes. Si los servidores públicos no cumplieren con esa obligación, las partes podrán solicitar, en cualquier momento, a la autoridad administrativa competente o al Tribunal que requieran a los omisos.</w:t>
      </w:r>
      <w:r w:rsidRPr="004077F9">
        <w:rPr>
          <w:rFonts w:ascii="Palatino Linotype" w:hAnsi="Palatino Linotype"/>
          <w:i/>
          <w:sz w:val="22"/>
          <w:szCs w:val="22"/>
        </w:rPr>
        <w:t xml:space="preserve"> Cuando la autoridad demandada niegue la existencia de documentos que el actor afirme existen en sus archivos, el particular puede acreditar su existencia a través de otros medios de prueba.”</w:t>
      </w:r>
    </w:p>
    <w:p w:rsidR="001B7DE4" w:rsidRDefault="001B7DE4" w:rsidP="004077F9">
      <w:pPr>
        <w:pStyle w:val="Prrafodelista"/>
        <w:ind w:left="1134" w:right="616"/>
        <w:jc w:val="both"/>
        <w:rPr>
          <w:rFonts w:ascii="Palatino Linotype" w:hAnsi="Palatino Linotype"/>
        </w:rPr>
      </w:pPr>
    </w:p>
    <w:p w:rsidR="00DC5E04" w:rsidRPr="004077F9" w:rsidRDefault="00DC5E04" w:rsidP="004077F9">
      <w:pPr>
        <w:pStyle w:val="Prrafodelista"/>
        <w:ind w:left="1134" w:right="616"/>
        <w:jc w:val="both"/>
        <w:rPr>
          <w:rFonts w:ascii="Palatino Linotype" w:hAnsi="Palatino Linotype"/>
        </w:rPr>
      </w:pPr>
    </w:p>
    <w:p w:rsidR="00AD7EC8" w:rsidRDefault="00AD7EC8" w:rsidP="00EE1E46">
      <w:pPr>
        <w:pStyle w:val="Prrafodelista"/>
        <w:numPr>
          <w:ilvl w:val="0"/>
          <w:numId w:val="48"/>
        </w:numPr>
        <w:spacing w:line="360" w:lineRule="auto"/>
        <w:jc w:val="both"/>
        <w:rPr>
          <w:rFonts w:ascii="Palatino Linotype" w:hAnsi="Palatino Linotype"/>
        </w:rPr>
      </w:pPr>
      <w:r>
        <w:rPr>
          <w:rFonts w:ascii="Palatino Linotype" w:hAnsi="Palatino Linotype"/>
        </w:rPr>
        <w:t>Asimismo</w:t>
      </w:r>
      <w:r w:rsidRPr="00AD7EC8">
        <w:rPr>
          <w:rFonts w:ascii="Palatino Linotype" w:hAnsi="Palatino Linotype"/>
        </w:rPr>
        <w:t>,</w:t>
      </w:r>
      <w:r>
        <w:rPr>
          <w:rFonts w:ascii="Palatino Linotype" w:hAnsi="Palatino Linotype"/>
        </w:rPr>
        <w:t xml:space="preserve"> se expuso</w:t>
      </w:r>
      <w:r w:rsidRPr="00AD7EC8">
        <w:rPr>
          <w:rFonts w:ascii="Palatino Linotype" w:hAnsi="Palatino Linotype"/>
        </w:rPr>
        <w:t xml:space="preserve"> la posibilidad de acudir ante la autoridad que tramita el expediente sobre el cual se requiere tener acceso y reproducción, constituye un trámite ante la misma autoridad, que implica el requerir la consulta y reproducción acreditando su legitimidad procesar, ya sea a través de una promoción escrita o verbal, esperar la respuesta de la autoridad, hacer y posteriormente acreditar el pago de la reproducción en copias simples o </w:t>
      </w:r>
      <w:r w:rsidRPr="00AD7EC8">
        <w:rPr>
          <w:rFonts w:ascii="Palatino Linotype" w:hAnsi="Palatino Linotype"/>
        </w:rPr>
        <w:lastRenderedPageBreak/>
        <w:t>certificadas, para el caso de que sea ese el medio de reproducción y finalmente esperar a que la autoridad entregue las constancias.</w:t>
      </w:r>
    </w:p>
    <w:p w:rsidR="005B3382" w:rsidRPr="00AD7EC8" w:rsidRDefault="005B3382" w:rsidP="005B3382">
      <w:pPr>
        <w:pStyle w:val="Prrafodelista"/>
        <w:spacing w:line="360" w:lineRule="auto"/>
        <w:ind w:left="360"/>
        <w:jc w:val="both"/>
        <w:rPr>
          <w:rFonts w:ascii="Palatino Linotype" w:hAnsi="Palatino Linotype"/>
        </w:rPr>
      </w:pPr>
    </w:p>
    <w:p w:rsidR="00AD7EC8" w:rsidRPr="00414520" w:rsidRDefault="005B3382" w:rsidP="00EE1E46">
      <w:pPr>
        <w:pStyle w:val="paragraph"/>
        <w:numPr>
          <w:ilvl w:val="0"/>
          <w:numId w:val="48"/>
        </w:numPr>
        <w:spacing w:before="0" w:beforeAutospacing="0" w:after="0" w:afterAutospacing="0" w:line="360" w:lineRule="auto"/>
        <w:jc w:val="both"/>
        <w:textAlignment w:val="baseline"/>
        <w:rPr>
          <w:rFonts w:ascii="Palatino Linotype" w:hAnsi="Palatino Linotype"/>
          <w:b/>
          <w:sz w:val="28"/>
          <w:szCs w:val="28"/>
        </w:rPr>
      </w:pPr>
      <w:r>
        <w:rPr>
          <w:rFonts w:ascii="Palatino Linotype" w:hAnsi="Palatino Linotype"/>
        </w:rPr>
        <w:t>Y</w:t>
      </w:r>
      <w:r w:rsidR="00AD7EC8" w:rsidRPr="00414520">
        <w:rPr>
          <w:rFonts w:ascii="Palatino Linotype" w:hAnsi="Palatino Linotype"/>
        </w:rPr>
        <w:t xml:space="preserve"> en razón de </w:t>
      </w:r>
      <w:r>
        <w:rPr>
          <w:rFonts w:ascii="Palatino Linotype" w:hAnsi="Palatino Linotype"/>
        </w:rPr>
        <w:t xml:space="preserve">ello, es </w:t>
      </w:r>
      <w:r w:rsidR="00AD7EC8" w:rsidRPr="00414520">
        <w:rPr>
          <w:rFonts w:ascii="Palatino Linotype" w:hAnsi="Palatino Linotype"/>
        </w:rPr>
        <w:t xml:space="preserve">que </w:t>
      </w:r>
      <w:r>
        <w:rPr>
          <w:rFonts w:ascii="Palatino Linotype" w:hAnsi="Palatino Linotype"/>
        </w:rPr>
        <w:t xml:space="preserve">la Ponencia </w:t>
      </w:r>
      <w:proofErr w:type="spellStart"/>
      <w:r>
        <w:rPr>
          <w:rFonts w:ascii="Palatino Linotype" w:hAnsi="Palatino Linotype"/>
        </w:rPr>
        <w:t>Resolutora</w:t>
      </w:r>
      <w:proofErr w:type="spellEnd"/>
      <w:r>
        <w:rPr>
          <w:rFonts w:ascii="Palatino Linotype" w:hAnsi="Palatino Linotype"/>
        </w:rPr>
        <w:t xml:space="preserve"> concluyo que</w:t>
      </w:r>
      <w:r w:rsidR="00AD7EC8" w:rsidRPr="00414520">
        <w:rPr>
          <w:rFonts w:ascii="Palatino Linotype" w:hAnsi="Palatino Linotype"/>
        </w:rPr>
        <w:t xml:space="preserve"> recurso de revisión es improcedente,</w:t>
      </w:r>
      <w:r w:rsidR="00AD7EC8" w:rsidRPr="00414520">
        <w:rPr>
          <w:rFonts w:ascii="Palatino Linotype" w:hAnsi="Palatino Linotype"/>
          <w:color w:val="000000" w:themeColor="text1"/>
        </w:rPr>
        <w:t xml:space="preserve"> </w:t>
      </w:r>
      <w:r>
        <w:rPr>
          <w:rFonts w:ascii="Palatino Linotype" w:hAnsi="Palatino Linotype"/>
          <w:color w:val="000000" w:themeColor="text1"/>
        </w:rPr>
        <w:t>y que por tanto</w:t>
      </w:r>
      <w:r w:rsidR="00AD7EC8" w:rsidRPr="00414520">
        <w:rPr>
          <w:rFonts w:ascii="Palatino Linotype" w:hAnsi="Palatino Linotype"/>
          <w:color w:val="000000" w:themeColor="text1"/>
        </w:rPr>
        <w:t xml:space="preserve"> se actualiza</w:t>
      </w:r>
      <w:r>
        <w:rPr>
          <w:rFonts w:ascii="Palatino Linotype" w:hAnsi="Palatino Linotype"/>
          <w:color w:val="000000" w:themeColor="text1"/>
        </w:rPr>
        <w:t>ba</w:t>
      </w:r>
      <w:r w:rsidR="00AD7EC8" w:rsidRPr="00414520">
        <w:rPr>
          <w:rFonts w:ascii="Palatino Linotype" w:hAnsi="Palatino Linotype"/>
          <w:color w:val="000000" w:themeColor="text1"/>
        </w:rPr>
        <w:t xml:space="preserve"> la causal de sobreseimiento prevista en la fracción III del artículo 139 </w:t>
      </w:r>
      <w:r w:rsidR="00AD7EC8" w:rsidRPr="00414520">
        <w:rPr>
          <w:rFonts w:ascii="Palatino Linotype" w:hAnsi="Palatino Linotype" w:cs="Arial"/>
          <w:lang w:val="es-ES_tradnl"/>
        </w:rPr>
        <w:t xml:space="preserve">de la </w:t>
      </w:r>
      <w:r w:rsidR="00AD7EC8" w:rsidRPr="00414520">
        <w:rPr>
          <w:rFonts w:ascii="Palatino Linotype" w:hAnsi="Palatino Linotype" w:cs="Arial"/>
        </w:rPr>
        <w:t>Ley de Protección de Datos Personales en Posesión de Sujetos Obligados del Estado de México y Municipios</w:t>
      </w:r>
      <w:r w:rsidR="00AD7EC8" w:rsidRPr="00414520">
        <w:rPr>
          <w:rFonts w:ascii="Palatino Linotype" w:hAnsi="Palatino Linotype"/>
        </w:rPr>
        <w:t xml:space="preserve">, </w:t>
      </w:r>
      <w:r w:rsidR="00AD7EC8" w:rsidRPr="00414520">
        <w:rPr>
          <w:rFonts w:ascii="Palatino Linotype" w:hAnsi="Palatino Linotype"/>
          <w:color w:val="000000" w:themeColor="text1"/>
        </w:rPr>
        <w:t>que dispone:</w:t>
      </w:r>
    </w:p>
    <w:p w:rsidR="00AD7EC8" w:rsidRPr="00AD7EC8" w:rsidRDefault="00AD7EC8" w:rsidP="005B3382">
      <w:pPr>
        <w:pStyle w:val="Prrafodelista"/>
        <w:ind w:left="360"/>
        <w:jc w:val="both"/>
        <w:rPr>
          <w:rFonts w:ascii="Palatino Linotype" w:hAnsi="Palatino Linotype"/>
          <w:color w:val="000000" w:themeColor="text1"/>
        </w:rPr>
      </w:pPr>
    </w:p>
    <w:p w:rsidR="00AD7EC8" w:rsidRPr="00AD7EC8" w:rsidRDefault="00AD7EC8" w:rsidP="005B3382">
      <w:pPr>
        <w:pStyle w:val="Prrafodelista"/>
        <w:ind w:left="993" w:right="899"/>
        <w:jc w:val="both"/>
        <w:rPr>
          <w:rFonts w:ascii="Palatino Linotype" w:hAnsi="Palatino Linotype" w:cs="Arial"/>
          <w:i/>
          <w:sz w:val="22"/>
          <w:szCs w:val="22"/>
        </w:rPr>
      </w:pPr>
      <w:r w:rsidRPr="00AD7EC8">
        <w:rPr>
          <w:rFonts w:ascii="Palatino Linotype" w:hAnsi="Palatino Linotype" w:cs="Arial"/>
          <w:b/>
          <w:i/>
          <w:sz w:val="22"/>
          <w:szCs w:val="22"/>
        </w:rPr>
        <w:t xml:space="preserve">“Artículo 139. </w:t>
      </w:r>
      <w:r w:rsidRPr="00AD7EC8">
        <w:rPr>
          <w:rFonts w:ascii="Palatino Linotype" w:hAnsi="Palatino Linotype" w:cs="Arial"/>
          <w:i/>
          <w:sz w:val="22"/>
          <w:szCs w:val="22"/>
        </w:rPr>
        <w:t>El recurso de revisión sólo podrá ser sobreseído cuando:</w:t>
      </w:r>
    </w:p>
    <w:p w:rsidR="00AD7EC8" w:rsidRPr="00AD7EC8" w:rsidRDefault="00AD7EC8" w:rsidP="005B3382">
      <w:pPr>
        <w:pStyle w:val="Prrafodelista"/>
        <w:ind w:left="993" w:right="899"/>
        <w:jc w:val="both"/>
        <w:rPr>
          <w:rFonts w:ascii="Palatino Linotype" w:hAnsi="Palatino Linotype" w:cs="Arial"/>
          <w:i/>
          <w:sz w:val="22"/>
          <w:szCs w:val="22"/>
        </w:rPr>
      </w:pPr>
      <w:r w:rsidRPr="00AD7EC8">
        <w:rPr>
          <w:rFonts w:ascii="Palatino Linotype" w:hAnsi="Palatino Linotype" w:cs="Arial"/>
          <w:i/>
          <w:sz w:val="22"/>
          <w:szCs w:val="22"/>
        </w:rPr>
        <w:t>(…)</w:t>
      </w:r>
    </w:p>
    <w:p w:rsidR="00AD7EC8" w:rsidRPr="00AD7EC8" w:rsidRDefault="00AD7EC8" w:rsidP="005B3382">
      <w:pPr>
        <w:pStyle w:val="Prrafodelista"/>
        <w:ind w:left="993" w:right="899"/>
        <w:jc w:val="both"/>
        <w:rPr>
          <w:rFonts w:ascii="Palatino Linotype" w:hAnsi="Palatino Linotype" w:cs="Arial"/>
          <w:b/>
          <w:i/>
          <w:sz w:val="22"/>
          <w:szCs w:val="22"/>
        </w:rPr>
      </w:pPr>
      <w:r w:rsidRPr="00AD7EC8">
        <w:rPr>
          <w:rFonts w:ascii="Palatino Linotype" w:hAnsi="Palatino Linotype" w:cs="Arial"/>
          <w:b/>
          <w:i/>
          <w:sz w:val="22"/>
          <w:szCs w:val="22"/>
        </w:rPr>
        <w:t>III. Admitido el recurso de revisión, se actualice alguna causal de improcedencia en los términos de la presente Ley.”</w:t>
      </w:r>
    </w:p>
    <w:p w:rsidR="00AD7EC8" w:rsidRDefault="00AD7EC8" w:rsidP="005B3382">
      <w:pPr>
        <w:pStyle w:val="Prrafodelista"/>
        <w:ind w:left="360" w:right="1134"/>
        <w:jc w:val="both"/>
        <w:rPr>
          <w:rFonts w:ascii="Palatino Linotype" w:hAnsi="Palatino Linotype" w:cs="Arial"/>
          <w:i/>
        </w:rPr>
      </w:pPr>
    </w:p>
    <w:p w:rsidR="00DC5E04" w:rsidRPr="00AD7EC8" w:rsidRDefault="00DC5E04" w:rsidP="005B3382">
      <w:pPr>
        <w:pStyle w:val="Prrafodelista"/>
        <w:ind w:left="360" w:right="1134"/>
        <w:jc w:val="both"/>
        <w:rPr>
          <w:rFonts w:ascii="Palatino Linotype" w:hAnsi="Palatino Linotype" w:cs="Arial"/>
          <w:i/>
        </w:rPr>
      </w:pPr>
    </w:p>
    <w:p w:rsidR="00AD7EC8" w:rsidRDefault="00AD7EC8" w:rsidP="00EE1E46">
      <w:pPr>
        <w:pStyle w:val="Prrafodelista"/>
        <w:numPr>
          <w:ilvl w:val="0"/>
          <w:numId w:val="48"/>
        </w:numPr>
        <w:spacing w:line="360" w:lineRule="auto"/>
        <w:jc w:val="both"/>
        <w:rPr>
          <w:rFonts w:ascii="Palatino Linotype" w:hAnsi="Palatino Linotype" w:cs="Arial"/>
        </w:rPr>
      </w:pPr>
      <w:r w:rsidRPr="00AD7EC8">
        <w:rPr>
          <w:rFonts w:ascii="Palatino Linotype" w:hAnsi="Palatino Linotype" w:cs="Arial"/>
        </w:rPr>
        <w:t>L</w:t>
      </w:r>
      <w:r w:rsidR="005B3382">
        <w:rPr>
          <w:rFonts w:ascii="Palatino Linotype" w:hAnsi="Palatino Linotype" w:cs="Arial"/>
        </w:rPr>
        <w:t>o anterior</w:t>
      </w:r>
      <w:r w:rsidRPr="00AD7EC8">
        <w:rPr>
          <w:rFonts w:ascii="Palatino Linotype" w:hAnsi="Palatino Linotype" w:cs="Arial"/>
        </w:rPr>
        <w:t xml:space="preserve">, </w:t>
      </w:r>
      <w:r w:rsidR="005B3382">
        <w:rPr>
          <w:rFonts w:ascii="Palatino Linotype" w:hAnsi="Palatino Linotype" w:cs="Arial"/>
        </w:rPr>
        <w:t>porque a su decir se advertía</w:t>
      </w:r>
      <w:r w:rsidRPr="00AD7EC8">
        <w:rPr>
          <w:rFonts w:ascii="Palatino Linotype" w:hAnsi="Palatino Linotype" w:cs="Arial"/>
        </w:rPr>
        <w:t xml:space="preserve"> como causal de sobreseimiento que, una vez admitido el recurso de revisión, por cualquier causa o mot</w:t>
      </w:r>
      <w:r w:rsidR="005B3382">
        <w:rPr>
          <w:rFonts w:ascii="Palatino Linotype" w:hAnsi="Palatino Linotype" w:cs="Arial"/>
        </w:rPr>
        <w:t xml:space="preserve">ivo quede sin materia el mismo, y dado que en el </w:t>
      </w:r>
      <w:r w:rsidRPr="00AD7EC8">
        <w:rPr>
          <w:rFonts w:ascii="Palatino Linotype" w:hAnsi="Palatino Linotype" w:cs="Arial"/>
        </w:rPr>
        <w:t xml:space="preserve">recurso de revisión </w:t>
      </w:r>
      <w:r w:rsidR="005B3382">
        <w:rPr>
          <w:rFonts w:ascii="Palatino Linotype" w:hAnsi="Palatino Linotype" w:cs="Arial"/>
        </w:rPr>
        <w:t xml:space="preserve">se </w:t>
      </w:r>
      <w:r w:rsidR="005B3382" w:rsidRPr="00AD7EC8">
        <w:rPr>
          <w:rFonts w:ascii="Palatino Linotype" w:hAnsi="Palatino Linotype" w:cs="Arial"/>
        </w:rPr>
        <w:t>ha</w:t>
      </w:r>
      <w:r w:rsidR="005B3382">
        <w:rPr>
          <w:rFonts w:ascii="Palatino Linotype" w:hAnsi="Palatino Linotype" w:cs="Arial"/>
        </w:rPr>
        <w:t>bía</w:t>
      </w:r>
      <w:r w:rsidRPr="00AD7EC8">
        <w:rPr>
          <w:rFonts w:ascii="Palatino Linotype" w:hAnsi="Palatino Linotype" w:cs="Arial"/>
        </w:rPr>
        <w:t xml:space="preserve"> quedado sin materia, conforme al análisis efectuado </w:t>
      </w:r>
      <w:r w:rsidR="005B3382">
        <w:rPr>
          <w:rFonts w:ascii="Palatino Linotype" w:hAnsi="Palatino Linotype" w:cs="Arial"/>
        </w:rPr>
        <w:t>en la resolución</w:t>
      </w:r>
      <w:r w:rsidRPr="00AD7EC8">
        <w:rPr>
          <w:rFonts w:ascii="Palatino Linotype" w:hAnsi="Palatino Linotype" w:cs="Arial"/>
        </w:rPr>
        <w:t xml:space="preserve">, se </w:t>
      </w:r>
      <w:r w:rsidR="005B3382" w:rsidRPr="00AD7EC8">
        <w:rPr>
          <w:rFonts w:ascii="Palatino Linotype" w:hAnsi="Palatino Linotype" w:cs="Arial"/>
        </w:rPr>
        <w:t>advertí</w:t>
      </w:r>
      <w:r w:rsidR="005B3382">
        <w:rPr>
          <w:rFonts w:ascii="Palatino Linotype" w:hAnsi="Palatino Linotype" w:cs="Arial"/>
        </w:rPr>
        <w:t>a</w:t>
      </w:r>
      <w:r w:rsidRPr="00AD7EC8">
        <w:rPr>
          <w:rFonts w:ascii="Palatino Linotype" w:hAnsi="Palatino Linotype" w:cs="Arial"/>
        </w:rPr>
        <w:t xml:space="preserve"> que lo solicitado no corresponde a un derecho de acceso a la información.</w:t>
      </w:r>
    </w:p>
    <w:p w:rsidR="005B3382" w:rsidRPr="00AD7EC8" w:rsidRDefault="005B3382" w:rsidP="005B3382">
      <w:pPr>
        <w:pStyle w:val="Prrafodelista"/>
        <w:spacing w:line="360" w:lineRule="auto"/>
        <w:ind w:left="360"/>
        <w:jc w:val="both"/>
        <w:rPr>
          <w:rFonts w:ascii="Palatino Linotype" w:hAnsi="Palatino Linotype" w:cs="Arial"/>
        </w:rPr>
      </w:pPr>
    </w:p>
    <w:p w:rsidR="004077F9" w:rsidRPr="005B3382" w:rsidRDefault="005B3382"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s="Arial"/>
          <w:lang w:eastAsia="es-MX"/>
        </w:rPr>
      </w:pPr>
      <w:r w:rsidRPr="005B3382">
        <w:rPr>
          <w:rFonts w:ascii="Palatino Linotype" w:eastAsia="Calibri" w:hAnsi="Palatino Linotype" w:cs="Arial"/>
        </w:rPr>
        <w:t xml:space="preserve">Sin embargo, la Ponencia </w:t>
      </w:r>
      <w:proofErr w:type="spellStart"/>
      <w:r w:rsidRPr="005B3382">
        <w:rPr>
          <w:rFonts w:ascii="Palatino Linotype" w:eastAsia="Calibri" w:hAnsi="Palatino Linotype" w:cs="Arial"/>
        </w:rPr>
        <w:t>Resolutora</w:t>
      </w:r>
      <w:proofErr w:type="spellEnd"/>
      <w:r w:rsidRPr="005B3382">
        <w:rPr>
          <w:rFonts w:ascii="Palatino Linotype" w:eastAsia="Calibri" w:hAnsi="Palatino Linotype" w:cs="Arial"/>
        </w:rPr>
        <w:t xml:space="preserve"> se centró únicamente en señalar que se trata de un trámite, </w:t>
      </w:r>
      <w:r w:rsidR="00DC5E04">
        <w:rPr>
          <w:rFonts w:ascii="Palatino Linotype" w:eastAsia="Calibri" w:hAnsi="Palatino Linotype" w:cs="Arial"/>
        </w:rPr>
        <w:t>y si bien es cierto quedo demostrado que si es un trámite especifico; también lo es que se dio</w:t>
      </w:r>
      <w:r w:rsidRPr="005B3382">
        <w:rPr>
          <w:rFonts w:ascii="Palatino Linotype" w:eastAsia="Calibri" w:hAnsi="Palatino Linotype" w:cs="Arial"/>
        </w:rPr>
        <w:t xml:space="preserve"> inobservancia a lo dispuesto por el artículo </w:t>
      </w:r>
      <w:r w:rsidRPr="005B3382">
        <w:rPr>
          <w:rFonts w:ascii="Palatino Linotype" w:eastAsia="Calibri" w:hAnsi="Palatino Linotype" w:cs="Arial"/>
        </w:rPr>
        <w:lastRenderedPageBreak/>
        <w:t xml:space="preserve">114 de </w:t>
      </w:r>
      <w:r>
        <w:rPr>
          <w:rFonts w:ascii="Palatino Linotype" w:eastAsia="Calibri" w:hAnsi="Palatino Linotype" w:cs="Arial"/>
        </w:rPr>
        <w:t>l</w:t>
      </w:r>
      <w:r w:rsidRPr="005B3382">
        <w:rPr>
          <w:rFonts w:ascii="Palatino Linotype" w:eastAsia="Calibri" w:hAnsi="Palatino Linotype" w:cs="Arial"/>
        </w:rPr>
        <w:t xml:space="preserve">a Ley </w:t>
      </w:r>
      <w:r>
        <w:rPr>
          <w:rFonts w:ascii="Palatino Linotype" w:eastAsia="Calibri" w:hAnsi="Palatino Linotype" w:cs="Arial"/>
        </w:rPr>
        <w:t>de Protección de Datos Personales e</w:t>
      </w:r>
      <w:r w:rsidRPr="005B3382">
        <w:rPr>
          <w:rFonts w:ascii="Palatino Linotype" w:eastAsia="Calibri" w:hAnsi="Palatino Linotype" w:cs="Arial"/>
        </w:rPr>
        <w:t xml:space="preserve">n Posesión </w:t>
      </w:r>
      <w:r>
        <w:rPr>
          <w:rFonts w:ascii="Palatino Linotype" w:eastAsia="Calibri" w:hAnsi="Palatino Linotype" w:cs="Arial"/>
        </w:rPr>
        <w:t>d</w:t>
      </w:r>
      <w:r w:rsidRPr="005B3382">
        <w:rPr>
          <w:rFonts w:ascii="Palatino Linotype" w:eastAsia="Calibri" w:hAnsi="Palatino Linotype" w:cs="Arial"/>
        </w:rPr>
        <w:t xml:space="preserve">e Sujetos Obligados </w:t>
      </w:r>
      <w:r>
        <w:rPr>
          <w:rFonts w:ascii="Palatino Linotype" w:eastAsia="Calibri" w:hAnsi="Palatino Linotype" w:cs="Arial"/>
        </w:rPr>
        <w:t>del Estado de México y</w:t>
      </w:r>
      <w:r w:rsidRPr="005B3382">
        <w:rPr>
          <w:rFonts w:ascii="Palatino Linotype" w:eastAsia="Calibri" w:hAnsi="Palatino Linotype" w:cs="Arial"/>
        </w:rPr>
        <w:t xml:space="preserve"> Municipios</w:t>
      </w:r>
      <w:r>
        <w:rPr>
          <w:rFonts w:ascii="Palatino Linotype" w:eastAsia="Calibri" w:hAnsi="Palatino Linotype" w:cs="Arial"/>
        </w:rPr>
        <w:t>, y que es del tenor literal siguiente:</w:t>
      </w:r>
    </w:p>
    <w:p w:rsidR="005B3382" w:rsidRDefault="005B3382" w:rsidP="005B3382">
      <w:pPr>
        <w:pStyle w:val="Prrafodelista"/>
        <w:rPr>
          <w:rFonts w:ascii="Palatino Linotype" w:hAnsi="Palatino Linotype" w:cs="Arial"/>
          <w:lang w:eastAsia="es-MX"/>
        </w:rPr>
      </w:pPr>
    </w:p>
    <w:p w:rsidR="00DC5E04" w:rsidRPr="005B3382" w:rsidRDefault="00DC5E04" w:rsidP="005B3382">
      <w:pPr>
        <w:pStyle w:val="Prrafodelista"/>
        <w:rPr>
          <w:rFonts w:ascii="Palatino Linotype" w:hAnsi="Palatino Linotype" w:cs="Arial"/>
          <w:lang w:eastAsia="es-MX"/>
        </w:rPr>
      </w:pPr>
    </w:p>
    <w:p w:rsidR="005B3382" w:rsidRPr="005B3382" w:rsidRDefault="005B3382"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b/>
          <w:sz w:val="22"/>
          <w:lang w:eastAsia="es-MX"/>
        </w:rPr>
      </w:pPr>
      <w:r w:rsidRPr="005B3382">
        <w:rPr>
          <w:rFonts w:ascii="Palatino Linotype" w:hAnsi="Palatino Linotype" w:cs="Arial"/>
          <w:b/>
          <w:sz w:val="22"/>
          <w:lang w:eastAsia="es-MX"/>
        </w:rPr>
        <w:t>Existencia de trámite específico</w:t>
      </w:r>
    </w:p>
    <w:p w:rsidR="005B3382" w:rsidRPr="005B3382" w:rsidRDefault="005B3382"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r w:rsidRPr="005B3382">
        <w:rPr>
          <w:rFonts w:ascii="Palatino Linotype" w:hAnsi="Palatino Linotype" w:cs="Arial"/>
          <w:sz w:val="22"/>
          <w:lang w:eastAsia="es-MX"/>
        </w:rPr>
        <w:t xml:space="preserve">Artículo 114. Cuando las disposiciones aplicables a determinados tratamientos de datos personales </w:t>
      </w:r>
      <w:r w:rsidRPr="00EE1E46">
        <w:rPr>
          <w:rFonts w:ascii="Palatino Linotype" w:hAnsi="Palatino Linotype" w:cs="Arial"/>
          <w:b/>
          <w:sz w:val="22"/>
          <w:u w:val="single"/>
          <w:lang w:eastAsia="es-MX"/>
        </w:rPr>
        <w:t>establezcan un trámite o procedimiento específico para solicitar el ejercicio de los derechos ARCO, el responsable deberá informar al titular sobre la existencia del mismo</w:t>
      </w:r>
      <w:r w:rsidRPr="005B3382">
        <w:rPr>
          <w:rFonts w:ascii="Palatino Linotype" w:hAnsi="Palatino Linotype" w:cs="Arial"/>
          <w:sz w:val="22"/>
          <w:lang w:eastAsia="es-MX"/>
        </w:rPr>
        <w:t xml:space="preserve">, en un plazo no mayor a cinco días siguiente a la presentación de la solicitud para el ejercicio de los derechos ARCO, </w:t>
      </w:r>
      <w:r w:rsidRPr="00EE1E46">
        <w:rPr>
          <w:rFonts w:ascii="Palatino Linotype" w:hAnsi="Palatino Linotype" w:cs="Arial"/>
          <w:b/>
          <w:sz w:val="22"/>
          <w:u w:val="single"/>
          <w:lang w:eastAsia="es-MX"/>
        </w:rPr>
        <w:t>a efecto que este último decida si ejerce sus derechos a través del trámite específico, o bien a través del procedimiento para el ejercicio de los derechos ARCO</w:t>
      </w:r>
      <w:r w:rsidRPr="005B3382">
        <w:rPr>
          <w:rFonts w:ascii="Palatino Linotype" w:hAnsi="Palatino Linotype" w:cs="Arial"/>
          <w:sz w:val="22"/>
          <w:lang w:eastAsia="es-MX"/>
        </w:rPr>
        <w:t>.</w:t>
      </w:r>
    </w:p>
    <w:p w:rsidR="00EE1E46" w:rsidRDefault="00EE1E46"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p>
    <w:p w:rsidR="005B3382" w:rsidRDefault="005B3382"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r w:rsidRPr="005B3382">
        <w:rPr>
          <w:rFonts w:ascii="Palatino Linotype" w:hAnsi="Palatino Linotype" w:cs="Arial"/>
          <w:sz w:val="22"/>
          <w:lang w:eastAsia="es-MX"/>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EE1E46" w:rsidRDefault="00EE1E46"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r>
        <w:rPr>
          <w:rFonts w:ascii="Palatino Linotype" w:hAnsi="Palatino Linotype" w:cs="Arial"/>
          <w:sz w:val="22"/>
          <w:lang w:eastAsia="es-MX"/>
        </w:rPr>
        <w:t>Énfasis añadido.</w:t>
      </w:r>
    </w:p>
    <w:p w:rsidR="00EE1E46" w:rsidRDefault="00EE1E46"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p>
    <w:p w:rsidR="00DC5E04" w:rsidRPr="005B3382" w:rsidRDefault="00DC5E04" w:rsidP="005B338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right="758"/>
        <w:jc w:val="both"/>
        <w:rPr>
          <w:rFonts w:ascii="Palatino Linotype" w:hAnsi="Palatino Linotype" w:cs="Arial"/>
          <w:sz w:val="22"/>
          <w:lang w:eastAsia="es-MX"/>
        </w:rPr>
      </w:pPr>
    </w:p>
    <w:p w:rsidR="004077F9" w:rsidRDefault="00EE1E46"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t xml:space="preserve">Luego entonces, de la respuesta otorgada por el Sujeto Obligado, no se advierte que haya informado </w:t>
      </w:r>
      <w:r w:rsidR="00DC5E04">
        <w:rPr>
          <w:rFonts w:ascii="Palatino Linotype" w:hAnsi="Palatino Linotype" w:cs="Arial"/>
          <w:lang w:eastAsia="es-MX"/>
        </w:rPr>
        <w:t xml:space="preserve">al particular </w:t>
      </w:r>
      <w:r>
        <w:rPr>
          <w:rFonts w:ascii="Palatino Linotype" w:hAnsi="Palatino Linotype" w:cs="Arial"/>
          <w:lang w:eastAsia="es-MX"/>
        </w:rPr>
        <w:t xml:space="preserve">del trámite especifico a seguir, </w:t>
      </w:r>
      <w:r w:rsidR="00DC5E04">
        <w:rPr>
          <w:rFonts w:ascii="Palatino Linotype" w:hAnsi="Palatino Linotype" w:cs="Arial"/>
          <w:lang w:eastAsia="es-MX"/>
        </w:rPr>
        <w:t xml:space="preserve">a efecto de que </w:t>
      </w:r>
      <w:r w:rsidR="00DC5E04">
        <w:rPr>
          <w:rFonts w:ascii="Palatino Linotype" w:hAnsi="Palatino Linotype" w:cs="Arial"/>
          <w:lang w:eastAsia="es-MX"/>
        </w:rPr>
        <w:lastRenderedPageBreak/>
        <w:t>fuera el mismo</w:t>
      </w:r>
      <w:r>
        <w:rPr>
          <w:rFonts w:ascii="Palatino Linotype" w:hAnsi="Palatino Linotype" w:cs="Arial"/>
          <w:lang w:eastAsia="es-MX"/>
        </w:rPr>
        <w:t xml:space="preserve"> quien decid</w:t>
      </w:r>
      <w:r w:rsidR="00DC5E04">
        <w:rPr>
          <w:rFonts w:ascii="Palatino Linotype" w:hAnsi="Palatino Linotype" w:cs="Arial"/>
          <w:lang w:eastAsia="es-MX"/>
        </w:rPr>
        <w:t>iera</w:t>
      </w:r>
      <w:r>
        <w:rPr>
          <w:rFonts w:ascii="Palatino Linotype" w:hAnsi="Palatino Linotype" w:cs="Arial"/>
          <w:lang w:eastAsia="es-MX"/>
        </w:rPr>
        <w:t xml:space="preserve"> sobre como desea ejercer su derecho, únicamente centra</w:t>
      </w:r>
      <w:r w:rsidR="00DC5E04">
        <w:rPr>
          <w:rFonts w:ascii="Palatino Linotype" w:hAnsi="Palatino Linotype" w:cs="Arial"/>
          <w:lang w:eastAsia="es-MX"/>
        </w:rPr>
        <w:t>ndo su respuesta</w:t>
      </w:r>
      <w:r>
        <w:rPr>
          <w:rFonts w:ascii="Palatino Linotype" w:hAnsi="Palatino Linotype" w:cs="Arial"/>
          <w:lang w:eastAsia="es-MX"/>
        </w:rPr>
        <w:t xml:space="preserve"> en informar respecto de un pretendido costo por digitalización; motivo por el cual era la Ponencia </w:t>
      </w:r>
      <w:proofErr w:type="spellStart"/>
      <w:r>
        <w:rPr>
          <w:rFonts w:ascii="Palatino Linotype" w:hAnsi="Palatino Linotype" w:cs="Arial"/>
          <w:lang w:eastAsia="es-MX"/>
        </w:rPr>
        <w:t>Resolutora</w:t>
      </w:r>
      <w:proofErr w:type="spellEnd"/>
      <w:r>
        <w:rPr>
          <w:rFonts w:ascii="Palatino Linotype" w:hAnsi="Palatino Linotype" w:cs="Arial"/>
          <w:lang w:eastAsia="es-MX"/>
        </w:rPr>
        <w:t xml:space="preserve"> quien debió resolver en ese sentido.</w:t>
      </w:r>
    </w:p>
    <w:p w:rsidR="00EE1E46" w:rsidRPr="004077F9" w:rsidRDefault="00EE1E46" w:rsidP="00EE1E4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lang w:eastAsia="es-MX"/>
        </w:rPr>
      </w:pPr>
    </w:p>
    <w:p w:rsidR="004077F9" w:rsidRPr="004077F9" w:rsidRDefault="00EE1E46"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Pr>
          <w:rFonts w:ascii="Palatino Linotype" w:hAnsi="Palatino Linotype" w:cs="Arial"/>
          <w:lang w:eastAsia="es-MX"/>
        </w:rPr>
        <w:t xml:space="preserve">Por tanto, si era procedente el acceso a los datos personales, debiendo para tal efecto el Sujeto Obligado informar al particular si deseaba acceder a través del trámite o del acceso a datos, </w:t>
      </w:r>
      <w:r w:rsidR="00DC5E04">
        <w:rPr>
          <w:rFonts w:ascii="Palatino Linotype" w:hAnsi="Palatino Linotype" w:cs="Arial"/>
          <w:lang w:eastAsia="es-MX"/>
        </w:rPr>
        <w:t xml:space="preserve">y siendo para el caso de este último </w:t>
      </w:r>
      <w:r>
        <w:rPr>
          <w:rFonts w:ascii="Palatino Linotype" w:hAnsi="Palatino Linotype" w:cs="Arial"/>
          <w:lang w:eastAsia="es-MX"/>
        </w:rPr>
        <w:t>mediante una versión pública protegiendo datos de terceros, dada la propia y especial naturaleza del soporte documental que se requier</w:t>
      </w:r>
      <w:r w:rsidR="00DC5E04">
        <w:rPr>
          <w:rFonts w:ascii="Palatino Linotype" w:hAnsi="Palatino Linotype" w:cs="Arial"/>
          <w:lang w:eastAsia="es-MX"/>
        </w:rPr>
        <w:t>e, previa identificación del titular.</w:t>
      </w:r>
    </w:p>
    <w:p w:rsidR="004077F9" w:rsidRDefault="004077F9" w:rsidP="00EE1E4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lang w:eastAsia="es-MX"/>
        </w:rPr>
      </w:pPr>
    </w:p>
    <w:p w:rsidR="00DC5E04" w:rsidRPr="004077F9" w:rsidRDefault="00DC5E04" w:rsidP="00EE1E46">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lang w:eastAsia="es-MX"/>
        </w:rPr>
      </w:pPr>
    </w:p>
    <w:p w:rsidR="00FF4B33" w:rsidRPr="004F719D" w:rsidRDefault="00FF4B33"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4F719D">
        <w:rPr>
          <w:rFonts w:ascii="Palatino Linotype" w:hAnsi="Palatino Linotype" w:cs="Arial"/>
        </w:rPr>
        <w:t xml:space="preserve">En razón a las consideraciones antes señaladas es que no puedo compartir el sentido de la resolución adoptada </w:t>
      </w:r>
      <w:r w:rsidR="00ED2F56" w:rsidRPr="004F719D">
        <w:rPr>
          <w:rFonts w:ascii="Palatino Linotype" w:hAnsi="Palatino Linotype" w:cs="Arial"/>
        </w:rPr>
        <w:t>para</w:t>
      </w:r>
      <w:r w:rsidRPr="004F719D">
        <w:rPr>
          <w:rFonts w:ascii="Palatino Linotype" w:hAnsi="Palatino Linotype" w:cs="Arial"/>
        </w:rPr>
        <w:t xml:space="preserve"> </w:t>
      </w:r>
      <w:r w:rsidR="00DC5E04">
        <w:rPr>
          <w:rFonts w:ascii="Palatino Linotype" w:hAnsi="Palatino Linotype" w:cs="Arial"/>
        </w:rPr>
        <w:t>sobreseer por improcedente</w:t>
      </w:r>
      <w:r w:rsidR="00ED2F56" w:rsidRPr="004F719D">
        <w:rPr>
          <w:rFonts w:ascii="Palatino Linotype" w:hAnsi="Palatino Linotype" w:cs="Arial"/>
        </w:rPr>
        <w:t xml:space="preserve"> </w:t>
      </w:r>
      <w:r w:rsidR="00DC5E04">
        <w:rPr>
          <w:rFonts w:ascii="Palatino Linotype" w:hAnsi="Palatino Linotype" w:cs="Arial"/>
        </w:rPr>
        <w:t>el recurso de revisión de mérito</w:t>
      </w:r>
      <w:r w:rsidRPr="004F719D">
        <w:rPr>
          <w:rFonts w:ascii="Palatino Linotype" w:hAnsi="Palatino Linotype" w:cs="Arial"/>
        </w:rPr>
        <w:t>, motivando el presente</w:t>
      </w:r>
      <w:r w:rsidR="008517AF" w:rsidRPr="004F719D">
        <w:rPr>
          <w:rFonts w:ascii="Palatino Linotype" w:hAnsi="Palatino Linotype" w:cs="Arial"/>
        </w:rPr>
        <w:t xml:space="preserve"> voto disidente.</w:t>
      </w:r>
    </w:p>
    <w:p w:rsidR="000D714D" w:rsidRDefault="000D714D" w:rsidP="006E2911">
      <w:pPr>
        <w:pStyle w:val="Prrafodelista"/>
        <w:rPr>
          <w:rFonts w:ascii="Palatino Linotype" w:hAnsi="Palatino Linotype" w:cs="Arial"/>
        </w:rPr>
      </w:pPr>
    </w:p>
    <w:p w:rsidR="00DC5E04" w:rsidRPr="004F719D" w:rsidRDefault="00DC5E04" w:rsidP="006E2911">
      <w:pPr>
        <w:pStyle w:val="Prrafodelista"/>
        <w:rPr>
          <w:rFonts w:ascii="Palatino Linotype" w:hAnsi="Palatino Linotype" w:cs="Arial"/>
        </w:rPr>
      </w:pPr>
    </w:p>
    <w:p w:rsidR="000D714D" w:rsidRPr="00EE1E46" w:rsidRDefault="00EE1E46" w:rsidP="00EE1E46">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Palatino Linotype" w:hAnsi="Palatino Linotype" w:cs="Arial"/>
        </w:rPr>
      </w:pPr>
      <w:r w:rsidRPr="00630750">
        <w:rPr>
          <w:rFonts w:ascii="Palatino Linotype" w:hAnsi="Palatino Linotype" w:cs="Arial"/>
        </w:rPr>
        <w:t>Este Órgano Garante debe revisar en forma minuciosa en todos los casos, las hipótesis</w:t>
      </w:r>
      <w:r>
        <w:rPr>
          <w:rFonts w:ascii="Palatino Linotype" w:hAnsi="Palatino Linotype" w:cs="Arial"/>
        </w:rPr>
        <w:t xml:space="preserve"> normativas</w:t>
      </w:r>
      <w:r w:rsidRPr="00630750">
        <w:rPr>
          <w:rFonts w:ascii="Palatino Linotype" w:hAnsi="Palatino Linotype" w:cs="Arial"/>
        </w:rPr>
        <w:t xml:space="preserve"> que se actualizan, a efecto de resolver con base en ellas</w:t>
      </w:r>
      <w:r>
        <w:rPr>
          <w:rFonts w:ascii="Palatino Linotype" w:hAnsi="Palatino Linotype" w:cs="Arial"/>
        </w:rPr>
        <w:t xml:space="preserve"> y</w:t>
      </w:r>
      <w:r w:rsidRPr="00630750">
        <w:rPr>
          <w:rFonts w:ascii="Palatino Linotype" w:hAnsi="Palatino Linotype" w:cs="Arial"/>
        </w:rPr>
        <w:t xml:space="preserve"> garantizar</w:t>
      </w:r>
      <w:r>
        <w:rPr>
          <w:rFonts w:ascii="Palatino Linotype" w:hAnsi="Palatino Linotype" w:cs="Arial"/>
        </w:rPr>
        <w:t xml:space="preserve"> el derecho fundamental con estricto apego a la norma, garantizando</w:t>
      </w:r>
      <w:r w:rsidR="00A31B0C" w:rsidRPr="00EE1E46">
        <w:rPr>
          <w:rFonts w:ascii="Palatino Linotype" w:hAnsi="Palatino Linotype" w:cs="Arial"/>
        </w:rPr>
        <w:t xml:space="preserve"> a cabalidad</w:t>
      </w:r>
      <w:r w:rsidR="000D714D" w:rsidRPr="00EE1E46">
        <w:rPr>
          <w:rFonts w:ascii="Palatino Linotype" w:hAnsi="Palatino Linotype" w:cs="Arial"/>
        </w:rPr>
        <w:t xml:space="preserve"> </w:t>
      </w:r>
      <w:r>
        <w:rPr>
          <w:rFonts w:ascii="Palatino Linotype" w:hAnsi="Palatino Linotype" w:cs="Arial"/>
        </w:rPr>
        <w:t>el ejercicio de los derechos ARCO</w:t>
      </w:r>
      <w:r w:rsidR="00A31B0C" w:rsidRPr="00EE1E46">
        <w:rPr>
          <w:rFonts w:ascii="Palatino Linotype" w:hAnsi="Palatino Linotype" w:cs="Arial"/>
        </w:rPr>
        <w:t xml:space="preserve"> y garantizar</w:t>
      </w:r>
      <w:r w:rsidR="000D714D" w:rsidRPr="00EE1E46">
        <w:rPr>
          <w:rFonts w:ascii="Palatino Linotype" w:hAnsi="Palatino Linotype" w:cs="Arial"/>
        </w:rPr>
        <w:t xml:space="preserve"> el derecho fundamental.</w:t>
      </w:r>
      <w:r>
        <w:rPr>
          <w:rFonts w:ascii="Palatino Linotype" w:hAnsi="Palatino Linotype" w:cs="Arial"/>
        </w:rPr>
        <w:t xml:space="preserve"> </w:t>
      </w:r>
    </w:p>
    <w:p w:rsidR="00BE1AF8"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396A1A" w:rsidRDefault="00396A1A"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396A1A" w:rsidRDefault="00396A1A"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396A1A" w:rsidRPr="004F719D" w:rsidRDefault="00396A1A"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4F719D"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4F719D" w:rsidRDefault="00BE1AF8" w:rsidP="00BE1AF8">
      <w:pPr>
        <w:spacing w:line="360" w:lineRule="auto"/>
        <w:jc w:val="center"/>
        <w:rPr>
          <w:rFonts w:ascii="Palatino Linotype" w:eastAsia="Arial" w:hAnsi="Palatino Linotype" w:cs="Arial"/>
          <w:b/>
          <w:color w:val="000000"/>
          <w:bdr w:val="none" w:sz="0" w:space="0" w:color="auto"/>
          <w:lang w:eastAsia="es-MX"/>
        </w:rPr>
      </w:pPr>
      <w:r w:rsidRPr="004F719D">
        <w:rPr>
          <w:rFonts w:ascii="Palatino Linotype" w:eastAsia="Arial" w:hAnsi="Palatino Linotype" w:cs="Arial"/>
          <w:b/>
          <w:color w:val="000000"/>
          <w:lang w:eastAsia="es-MX"/>
        </w:rPr>
        <w:t>JOSÉ GUADALUPE LUNA HERNÁNDEZ</w:t>
      </w:r>
    </w:p>
    <w:p w:rsidR="00BE1AF8" w:rsidRPr="004F719D" w:rsidRDefault="00BE1AF8" w:rsidP="00BE1AF8">
      <w:pPr>
        <w:spacing w:line="360" w:lineRule="auto"/>
        <w:jc w:val="center"/>
        <w:rPr>
          <w:rFonts w:ascii="Palatino Linotype" w:eastAsia="Arial" w:hAnsi="Palatino Linotype" w:cs="Arial"/>
          <w:b/>
          <w:color w:val="000000"/>
          <w:lang w:eastAsia="es-MX"/>
        </w:rPr>
      </w:pPr>
      <w:r w:rsidRPr="004F719D">
        <w:rPr>
          <w:rFonts w:ascii="Palatino Linotype" w:eastAsia="Arial" w:hAnsi="Palatino Linotype" w:cs="Arial"/>
          <w:b/>
          <w:color w:val="000000"/>
          <w:lang w:eastAsia="es-MX"/>
        </w:rPr>
        <w:t>COMISIONADO</w:t>
      </w:r>
    </w:p>
    <w:p w:rsidR="00396A1A" w:rsidRDefault="00396A1A" w:rsidP="00F436A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p w:rsidR="00396A1A" w:rsidRDefault="00396A1A" w:rsidP="00F436A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p w:rsidR="00396A1A" w:rsidRPr="00792776" w:rsidRDefault="00396A1A" w:rsidP="00396A1A">
      <w:pPr>
        <w:jc w:val="both"/>
      </w:pPr>
      <w:r>
        <w:rPr>
          <w:rFonts w:ascii="Palatino Linotype" w:hAnsi="Palatino Linotype" w:cs="Arial"/>
          <w:sz w:val="18"/>
          <w:szCs w:val="18"/>
        </w:rPr>
        <w:t xml:space="preserve">Esta hoja corresponde al voto particular </w:t>
      </w:r>
      <w:r w:rsidRPr="002F5C88">
        <w:rPr>
          <w:rFonts w:ascii="Palatino Linotype" w:hAnsi="Palatino Linotype" w:cs="Arial"/>
          <w:sz w:val="18"/>
          <w:szCs w:val="18"/>
        </w:rPr>
        <w:t xml:space="preserve">de fecha </w:t>
      </w:r>
      <w:r>
        <w:rPr>
          <w:rFonts w:ascii="Palatino Linotype" w:hAnsi="Palatino Linotype" w:cs="Arial"/>
          <w:sz w:val="18"/>
          <w:szCs w:val="18"/>
        </w:rPr>
        <w:t>10 de octubre</w:t>
      </w:r>
      <w:r w:rsidRPr="002F5C88">
        <w:rPr>
          <w:rFonts w:ascii="Palatino Linotype" w:hAnsi="Palatino Linotype" w:cs="Arial"/>
          <w:sz w:val="18"/>
          <w:szCs w:val="18"/>
        </w:rPr>
        <w:t xml:space="preserve"> </w:t>
      </w:r>
      <w:r>
        <w:rPr>
          <w:rFonts w:ascii="Palatino Linotype" w:hAnsi="Palatino Linotype" w:cs="Arial"/>
          <w:sz w:val="18"/>
          <w:szCs w:val="18"/>
        </w:rPr>
        <w:t>dos mil dieciocho, emitido</w:t>
      </w:r>
      <w:r w:rsidRPr="002F5C88">
        <w:rPr>
          <w:rFonts w:ascii="Palatino Linotype" w:hAnsi="Palatino Linotype" w:cs="Arial"/>
          <w:sz w:val="18"/>
          <w:szCs w:val="18"/>
        </w:rPr>
        <w:t xml:space="preserve"> en el recurso de revisión </w:t>
      </w:r>
      <w:r>
        <w:rPr>
          <w:rFonts w:ascii="Palatino Linotype" w:hAnsi="Palatino Linotype" w:cs="Arial"/>
          <w:bCs/>
          <w:sz w:val="18"/>
          <w:szCs w:val="18"/>
        </w:rPr>
        <w:t>02977/INFOEM/IP/RR/2018</w:t>
      </w:r>
      <w:r w:rsidRPr="002F5C88">
        <w:rPr>
          <w:rFonts w:ascii="Palatino Linotype" w:hAnsi="Palatino Linotype" w:cs="Arial"/>
          <w:bCs/>
          <w:sz w:val="18"/>
          <w:szCs w:val="18"/>
        </w:rPr>
        <w:t>.</w:t>
      </w:r>
      <w:r w:rsidRPr="00F16262">
        <w:rPr>
          <w:rFonts w:ascii="Palatino Linotype" w:hAnsi="Palatino Linotype" w:cs="Arial"/>
          <w:bCs/>
          <w:sz w:val="18"/>
          <w:szCs w:val="18"/>
        </w:rPr>
        <w:t xml:space="preserve"> </w:t>
      </w:r>
    </w:p>
    <w:p w:rsidR="00396A1A" w:rsidRPr="004F719D" w:rsidRDefault="00396A1A" w:rsidP="00F436A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sectPr w:rsidR="00396A1A" w:rsidRPr="004F719D"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CD" w:rsidRDefault="007C0ACD" w:rsidP="00ED7332">
      <w:r>
        <w:separator/>
      </w:r>
    </w:p>
  </w:endnote>
  <w:endnote w:type="continuationSeparator" w:id="0">
    <w:p w:rsidR="007C0ACD" w:rsidRDefault="007C0ACD"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B6099">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B6099">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951E8B" w:rsidRDefault="007C0A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CD" w:rsidRDefault="007C0ACD" w:rsidP="00ED7332">
      <w:r>
        <w:separator/>
      </w:r>
    </w:p>
  </w:footnote>
  <w:footnote w:type="continuationSeparator" w:id="0">
    <w:p w:rsidR="007C0ACD" w:rsidRDefault="007C0ACD"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C0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C0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C0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B0CF8E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4">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5">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3F29D0"/>
    <w:multiLevelType w:val="hybridMultilevel"/>
    <w:tmpl w:val="B1F0D078"/>
    <w:lvl w:ilvl="0" w:tplc="900C8628">
      <w:start w:val="7"/>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7AC5D89"/>
    <w:multiLevelType w:val="hybridMultilevel"/>
    <w:tmpl w:val="DFFA3B38"/>
    <w:lvl w:ilvl="0" w:tplc="67800934">
      <w:start w:val="1"/>
      <w:numFmt w:val="decimal"/>
      <w:lvlText w:val="%1."/>
      <w:lvlJc w:val="left"/>
      <w:pPr>
        <w:ind w:left="426" w:hanging="360"/>
      </w:pPr>
      <w:rPr>
        <w:b/>
        <w:sz w:val="24"/>
        <w:szCs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641F14"/>
    <w:multiLevelType w:val="hybridMultilevel"/>
    <w:tmpl w:val="CF0A4950"/>
    <w:lvl w:ilvl="0" w:tplc="06F2B83C">
      <w:start w:val="2"/>
      <w:numFmt w:val="upperRoman"/>
      <w:pStyle w:val="Ttulo1"/>
      <w:lvlText w:val="%1."/>
      <w:lvlJc w:val="right"/>
      <w:pPr>
        <w:ind w:left="106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9">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0"/>
  </w:num>
  <w:num w:numId="3">
    <w:abstractNumId w:val="39"/>
  </w:num>
  <w:num w:numId="4">
    <w:abstractNumId w:val="7"/>
  </w:num>
  <w:num w:numId="5">
    <w:abstractNumId w:val="15"/>
  </w:num>
  <w:num w:numId="6">
    <w:abstractNumId w:val="4"/>
  </w:num>
  <w:num w:numId="7">
    <w:abstractNumId w:val="25"/>
  </w:num>
  <w:num w:numId="8">
    <w:abstractNumId w:val="43"/>
  </w:num>
  <w:num w:numId="9">
    <w:abstractNumId w:val="19"/>
  </w:num>
  <w:num w:numId="10">
    <w:abstractNumId w:val="3"/>
  </w:num>
  <w:num w:numId="11">
    <w:abstractNumId w:val="1"/>
  </w:num>
  <w:num w:numId="12">
    <w:abstractNumId w:val="24"/>
  </w:num>
  <w:num w:numId="13">
    <w:abstractNumId w:val="6"/>
  </w:num>
  <w:num w:numId="14">
    <w:abstractNumId w:val="37"/>
  </w:num>
  <w:num w:numId="15">
    <w:abstractNumId w:val="36"/>
  </w:num>
  <w:num w:numId="16">
    <w:abstractNumId w:val="21"/>
  </w:num>
  <w:num w:numId="17">
    <w:abstractNumId w:val="12"/>
  </w:num>
  <w:num w:numId="18">
    <w:abstractNumId w:val="9"/>
  </w:num>
  <w:num w:numId="19">
    <w:abstractNumId w:val="38"/>
  </w:num>
  <w:num w:numId="20">
    <w:abstractNumId w:val="18"/>
  </w:num>
  <w:num w:numId="21">
    <w:abstractNumId w:val="40"/>
  </w:num>
  <w:num w:numId="22">
    <w:abstractNumId w:val="14"/>
  </w:num>
  <w:num w:numId="23">
    <w:abstractNumId w:val="16"/>
  </w:num>
  <w:num w:numId="24">
    <w:abstractNumId w:val="29"/>
  </w:num>
  <w:num w:numId="25">
    <w:abstractNumId w:val="20"/>
  </w:num>
  <w:num w:numId="26">
    <w:abstractNumId w:val="5"/>
  </w:num>
  <w:num w:numId="27">
    <w:abstractNumId w:val="11"/>
  </w:num>
  <w:num w:numId="28">
    <w:abstractNumId w:val="28"/>
  </w:num>
  <w:num w:numId="29">
    <w:abstractNumId w:val="13"/>
  </w:num>
  <w:num w:numId="30">
    <w:abstractNumId w:val="34"/>
  </w:num>
  <w:num w:numId="31">
    <w:abstractNumId w:val="27"/>
  </w:num>
  <w:num w:numId="32">
    <w:abstractNumId w:val="35"/>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
  </w:num>
  <w:num w:numId="36">
    <w:abstractNumId w:val="30"/>
  </w:num>
  <w:num w:numId="37">
    <w:abstractNumId w:val="22"/>
  </w:num>
  <w:num w:numId="38">
    <w:abstractNumId w:val="31"/>
  </w:num>
  <w:num w:numId="39">
    <w:abstractNumId w:val="23"/>
  </w:num>
  <w:num w:numId="40">
    <w:abstractNumId w:val="33"/>
  </w:num>
  <w:num w:numId="41">
    <w:abstractNumId w:val="42"/>
  </w:num>
  <w:num w:numId="42">
    <w:abstractNumId w:val="22"/>
    <w:lvlOverride w:ilvl="0">
      <w:startOverride w:val="4"/>
    </w:lvlOverride>
  </w:num>
  <w:num w:numId="43">
    <w:abstractNumId w:val="2"/>
  </w:num>
  <w:num w:numId="44">
    <w:abstractNumId w:val="32"/>
  </w:num>
  <w:num w:numId="45">
    <w:abstractNumId w:val="17"/>
  </w:num>
  <w:num w:numId="46">
    <w:abstractNumId w:val="41"/>
  </w:num>
  <w:num w:numId="47">
    <w:abstractNumId w:val="22"/>
    <w:lvlOverride w:ilvl="0">
      <w:startOverride w:val="2"/>
    </w:lvlOverride>
  </w:num>
  <w:num w:numId="48">
    <w:abstractNumId w:val="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A30CE"/>
    <w:rsid w:val="000B0E25"/>
    <w:rsid w:val="000D714D"/>
    <w:rsid w:val="000E7EE8"/>
    <w:rsid w:val="000F1159"/>
    <w:rsid w:val="000F2AC8"/>
    <w:rsid w:val="00103510"/>
    <w:rsid w:val="00115126"/>
    <w:rsid w:val="0015416E"/>
    <w:rsid w:val="0016141F"/>
    <w:rsid w:val="00161D60"/>
    <w:rsid w:val="00170FB4"/>
    <w:rsid w:val="00173575"/>
    <w:rsid w:val="00187C5A"/>
    <w:rsid w:val="001A18E1"/>
    <w:rsid w:val="001A2F06"/>
    <w:rsid w:val="001B7DE4"/>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72A4"/>
    <w:rsid w:val="003765B0"/>
    <w:rsid w:val="0038405F"/>
    <w:rsid w:val="00396A1A"/>
    <w:rsid w:val="003A43CE"/>
    <w:rsid w:val="003A68B3"/>
    <w:rsid w:val="003C68B6"/>
    <w:rsid w:val="003D1215"/>
    <w:rsid w:val="003D513F"/>
    <w:rsid w:val="003F71B7"/>
    <w:rsid w:val="004077F9"/>
    <w:rsid w:val="00421FE8"/>
    <w:rsid w:val="004252DB"/>
    <w:rsid w:val="00430106"/>
    <w:rsid w:val="0044710A"/>
    <w:rsid w:val="0047605E"/>
    <w:rsid w:val="00482790"/>
    <w:rsid w:val="004915D5"/>
    <w:rsid w:val="004A6948"/>
    <w:rsid w:val="004A6F87"/>
    <w:rsid w:val="004A75D5"/>
    <w:rsid w:val="004B6099"/>
    <w:rsid w:val="004C4360"/>
    <w:rsid w:val="004D1629"/>
    <w:rsid w:val="004F719D"/>
    <w:rsid w:val="0050137A"/>
    <w:rsid w:val="00501551"/>
    <w:rsid w:val="00503141"/>
    <w:rsid w:val="00505CEE"/>
    <w:rsid w:val="00515F7E"/>
    <w:rsid w:val="0052203D"/>
    <w:rsid w:val="00544DCE"/>
    <w:rsid w:val="00557948"/>
    <w:rsid w:val="00577A92"/>
    <w:rsid w:val="00586E51"/>
    <w:rsid w:val="005A09A1"/>
    <w:rsid w:val="005A55B8"/>
    <w:rsid w:val="005B3382"/>
    <w:rsid w:val="005E6E1A"/>
    <w:rsid w:val="00614828"/>
    <w:rsid w:val="00630699"/>
    <w:rsid w:val="00633DCF"/>
    <w:rsid w:val="00635965"/>
    <w:rsid w:val="0063753D"/>
    <w:rsid w:val="006409B3"/>
    <w:rsid w:val="00642F7C"/>
    <w:rsid w:val="00644DC3"/>
    <w:rsid w:val="006500A4"/>
    <w:rsid w:val="00651B65"/>
    <w:rsid w:val="006628F6"/>
    <w:rsid w:val="00696E58"/>
    <w:rsid w:val="006E2911"/>
    <w:rsid w:val="00711276"/>
    <w:rsid w:val="007226CE"/>
    <w:rsid w:val="007455F7"/>
    <w:rsid w:val="007631ED"/>
    <w:rsid w:val="00763471"/>
    <w:rsid w:val="00774A7F"/>
    <w:rsid w:val="0077794D"/>
    <w:rsid w:val="00781316"/>
    <w:rsid w:val="007A4E77"/>
    <w:rsid w:val="007A6A25"/>
    <w:rsid w:val="007A76AC"/>
    <w:rsid w:val="007B194A"/>
    <w:rsid w:val="007B1C16"/>
    <w:rsid w:val="007B70C2"/>
    <w:rsid w:val="007C0ACD"/>
    <w:rsid w:val="007C25E8"/>
    <w:rsid w:val="007F5BB2"/>
    <w:rsid w:val="00802D8A"/>
    <w:rsid w:val="00835B3B"/>
    <w:rsid w:val="008517AF"/>
    <w:rsid w:val="00864D58"/>
    <w:rsid w:val="00876E43"/>
    <w:rsid w:val="00880EB4"/>
    <w:rsid w:val="00894FAC"/>
    <w:rsid w:val="008A78F1"/>
    <w:rsid w:val="008B29B7"/>
    <w:rsid w:val="008B2AC8"/>
    <w:rsid w:val="008B2E69"/>
    <w:rsid w:val="008B50DE"/>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31B0C"/>
    <w:rsid w:val="00A3395D"/>
    <w:rsid w:val="00A36FB9"/>
    <w:rsid w:val="00A410B3"/>
    <w:rsid w:val="00A527F0"/>
    <w:rsid w:val="00A94904"/>
    <w:rsid w:val="00AD7EC8"/>
    <w:rsid w:val="00AE112C"/>
    <w:rsid w:val="00AE1FD6"/>
    <w:rsid w:val="00B06084"/>
    <w:rsid w:val="00B07787"/>
    <w:rsid w:val="00B079D3"/>
    <w:rsid w:val="00B305DB"/>
    <w:rsid w:val="00B35501"/>
    <w:rsid w:val="00B64221"/>
    <w:rsid w:val="00B82DF9"/>
    <w:rsid w:val="00B847C6"/>
    <w:rsid w:val="00BA7541"/>
    <w:rsid w:val="00BC23A5"/>
    <w:rsid w:val="00BD7E40"/>
    <w:rsid w:val="00BE1AF8"/>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D3F2D"/>
    <w:rsid w:val="00CE058D"/>
    <w:rsid w:val="00CF16BC"/>
    <w:rsid w:val="00D075E8"/>
    <w:rsid w:val="00D0774E"/>
    <w:rsid w:val="00D212CB"/>
    <w:rsid w:val="00D349C5"/>
    <w:rsid w:val="00D37C48"/>
    <w:rsid w:val="00D420C4"/>
    <w:rsid w:val="00D570BC"/>
    <w:rsid w:val="00D74377"/>
    <w:rsid w:val="00D84138"/>
    <w:rsid w:val="00D976D8"/>
    <w:rsid w:val="00DB5AF7"/>
    <w:rsid w:val="00DC3D1C"/>
    <w:rsid w:val="00DC5E04"/>
    <w:rsid w:val="00DC613F"/>
    <w:rsid w:val="00DE28AC"/>
    <w:rsid w:val="00DE7C9B"/>
    <w:rsid w:val="00DE7DF6"/>
    <w:rsid w:val="00E043DE"/>
    <w:rsid w:val="00E06C70"/>
    <w:rsid w:val="00E12C1D"/>
    <w:rsid w:val="00E25072"/>
    <w:rsid w:val="00E4540E"/>
    <w:rsid w:val="00E60C19"/>
    <w:rsid w:val="00E67744"/>
    <w:rsid w:val="00E7783B"/>
    <w:rsid w:val="00E80889"/>
    <w:rsid w:val="00E95168"/>
    <w:rsid w:val="00EA4216"/>
    <w:rsid w:val="00EA734D"/>
    <w:rsid w:val="00EB46CE"/>
    <w:rsid w:val="00EB6A73"/>
    <w:rsid w:val="00EC781B"/>
    <w:rsid w:val="00ED2F56"/>
    <w:rsid w:val="00ED5776"/>
    <w:rsid w:val="00ED7332"/>
    <w:rsid w:val="00EE1E46"/>
    <w:rsid w:val="00EE3F52"/>
    <w:rsid w:val="00EF4D4D"/>
    <w:rsid w:val="00EF7BFC"/>
    <w:rsid w:val="00F00DD5"/>
    <w:rsid w:val="00F15D14"/>
    <w:rsid w:val="00F3413E"/>
    <w:rsid w:val="00F436A4"/>
    <w:rsid w:val="00F56E5B"/>
    <w:rsid w:val="00F63F46"/>
    <w:rsid w:val="00F71FF7"/>
    <w:rsid w:val="00F73EA1"/>
    <w:rsid w:val="00F742C0"/>
    <w:rsid w:val="00F75AE7"/>
    <w:rsid w:val="00F77503"/>
    <w:rsid w:val="00FB534E"/>
    <w:rsid w:val="00FB7C09"/>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EE1E46"/>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EE1E46"/>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customStyle="1" w:styleId="paragraph">
    <w:name w:val="paragraph"/>
    <w:basedOn w:val="Normal"/>
    <w:rsid w:val="007813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Lista">
    <w:name w:val="List"/>
    <w:basedOn w:val="Normal"/>
    <w:uiPriority w:val="99"/>
    <w:semiHidden/>
    <w:unhideWhenUsed/>
    <w:rsid w:val="00396A1A"/>
    <w:pPr>
      <w:ind w:left="283" w:hanging="283"/>
      <w:contextualSpacing/>
    </w:pPr>
  </w:style>
  <w:style w:type="paragraph" w:styleId="Lista2">
    <w:name w:val="List 2"/>
    <w:basedOn w:val="Normal"/>
    <w:uiPriority w:val="99"/>
    <w:semiHidden/>
    <w:unhideWhenUsed/>
    <w:rsid w:val="00396A1A"/>
    <w:pPr>
      <w:ind w:left="566" w:hanging="283"/>
      <w:contextualSpacing/>
    </w:pPr>
  </w:style>
  <w:style w:type="paragraph" w:styleId="Lista3">
    <w:name w:val="List 3"/>
    <w:basedOn w:val="Normal"/>
    <w:uiPriority w:val="99"/>
    <w:semiHidden/>
    <w:unhideWhenUsed/>
    <w:rsid w:val="00396A1A"/>
    <w:pPr>
      <w:ind w:left="849" w:hanging="283"/>
      <w:contextualSpacing/>
    </w:pPr>
  </w:style>
  <w:style w:type="paragraph" w:styleId="Saludo">
    <w:name w:val="Salutation"/>
    <w:basedOn w:val="Normal"/>
    <w:next w:val="Normal"/>
    <w:link w:val="SaludoCar"/>
    <w:uiPriority w:val="99"/>
    <w:semiHidden/>
    <w:unhideWhenUsed/>
    <w:rsid w:val="00396A1A"/>
  </w:style>
  <w:style w:type="character" w:customStyle="1" w:styleId="SaludoCar">
    <w:name w:val="Saludo Car"/>
    <w:basedOn w:val="Fuentedeprrafopredeter"/>
    <w:link w:val="Saludo"/>
    <w:uiPriority w:val="99"/>
    <w:semiHidden/>
    <w:rsid w:val="00396A1A"/>
    <w:rPr>
      <w:rFonts w:ascii="Times New Roman" w:eastAsia="Arial Unicode MS" w:hAnsi="Times New Roman" w:cs="Times New Roman"/>
      <w:sz w:val="24"/>
      <w:szCs w:val="24"/>
      <w:bdr w:val="nil"/>
    </w:rPr>
  </w:style>
  <w:style w:type="paragraph" w:styleId="Listaconvietas2">
    <w:name w:val="List Bullet 2"/>
    <w:basedOn w:val="Normal"/>
    <w:uiPriority w:val="99"/>
    <w:semiHidden/>
    <w:unhideWhenUsed/>
    <w:rsid w:val="00396A1A"/>
    <w:pPr>
      <w:numPr>
        <w:numId w:val="49"/>
      </w:numPr>
      <w:contextualSpacing/>
    </w:pPr>
  </w:style>
  <w:style w:type="paragraph" w:styleId="Continuarlista">
    <w:name w:val="List Continue"/>
    <w:basedOn w:val="Normal"/>
    <w:uiPriority w:val="99"/>
    <w:unhideWhenUsed/>
    <w:rsid w:val="00396A1A"/>
    <w:pPr>
      <w:spacing w:after="120"/>
      <w:ind w:left="283"/>
      <w:contextualSpacing/>
    </w:pPr>
  </w:style>
  <w:style w:type="paragraph" w:styleId="Textoindependiente">
    <w:name w:val="Body Text"/>
    <w:basedOn w:val="Normal"/>
    <w:link w:val="TextoindependienteCar"/>
    <w:uiPriority w:val="99"/>
    <w:unhideWhenUsed/>
    <w:rsid w:val="00396A1A"/>
    <w:pPr>
      <w:spacing w:after="120"/>
    </w:pPr>
  </w:style>
  <w:style w:type="character" w:customStyle="1" w:styleId="TextoindependienteCar">
    <w:name w:val="Texto independiente Car"/>
    <w:basedOn w:val="Fuentedeprrafopredeter"/>
    <w:link w:val="Textoindependiente"/>
    <w:uiPriority w:val="99"/>
    <w:rsid w:val="00396A1A"/>
    <w:rPr>
      <w:rFonts w:ascii="Times New Roman" w:eastAsia="Arial Unicode MS" w:hAnsi="Times New Roman" w:cs="Times New Roman"/>
      <w:sz w:val="24"/>
      <w:szCs w:val="24"/>
      <w:bdr w:val="nil"/>
    </w:rPr>
  </w:style>
  <w:style w:type="paragraph" w:styleId="Sangradetextonormal">
    <w:name w:val="Body Text Indent"/>
    <w:basedOn w:val="Normal"/>
    <w:link w:val="SangradetextonormalCar"/>
    <w:uiPriority w:val="99"/>
    <w:semiHidden/>
    <w:unhideWhenUsed/>
    <w:rsid w:val="00396A1A"/>
    <w:pPr>
      <w:spacing w:after="120"/>
      <w:ind w:left="283"/>
    </w:pPr>
  </w:style>
  <w:style w:type="character" w:customStyle="1" w:styleId="SangradetextonormalCar">
    <w:name w:val="Sangría de texto normal Car"/>
    <w:basedOn w:val="Fuentedeprrafopredeter"/>
    <w:link w:val="Sangradetextonormal"/>
    <w:uiPriority w:val="99"/>
    <w:semiHidden/>
    <w:rsid w:val="00396A1A"/>
    <w:rPr>
      <w:rFonts w:ascii="Times New Roman" w:eastAsia="Arial Unicode MS" w:hAnsi="Times New Roman" w:cs="Times New Roman"/>
      <w:sz w:val="24"/>
      <w:szCs w:val="24"/>
      <w:bdr w:val="nil"/>
    </w:rPr>
  </w:style>
  <w:style w:type="paragraph" w:styleId="Textoindependienteprimerasangra2">
    <w:name w:val="Body Text First Indent 2"/>
    <w:basedOn w:val="Sangradetextonormal"/>
    <w:link w:val="Textoindependienteprimerasangra2Car"/>
    <w:uiPriority w:val="99"/>
    <w:unhideWhenUsed/>
    <w:rsid w:val="00396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96A1A"/>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1A3E-CEF5-49CE-864C-622A8123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1937</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2018-11-22T01:04:00Z</cp:lastPrinted>
  <dcterms:created xsi:type="dcterms:W3CDTF">2018-10-16T00:39:00Z</dcterms:created>
  <dcterms:modified xsi:type="dcterms:W3CDTF">2019-02-07T15:54:00Z</dcterms:modified>
</cp:coreProperties>
</file>